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7380"/>
        <w:gridCol w:w="3240"/>
      </w:tblGrid>
      <w:tr w:rsidR="00B80FEF" w14:paraId="63668877" w14:textId="77777777" w:rsidTr="002525A0">
        <w:tc>
          <w:tcPr>
            <w:tcW w:w="7380" w:type="dxa"/>
          </w:tcPr>
          <w:p w14:paraId="200B19E1" w14:textId="77777777" w:rsidR="00B80FEF" w:rsidRPr="00B80FEF" w:rsidRDefault="00B80FEF" w:rsidP="00B80FEF">
            <w:r w:rsidRPr="00B80FEF">
              <w:t>Unit:</w:t>
            </w:r>
            <w:r w:rsidR="00EA2A05">
              <w:t xml:space="preserve"> Launching Writing Habits</w:t>
            </w:r>
          </w:p>
        </w:tc>
        <w:tc>
          <w:tcPr>
            <w:tcW w:w="3240" w:type="dxa"/>
          </w:tcPr>
          <w:p w14:paraId="64EC96EA" w14:textId="77777777" w:rsidR="00B80FEF" w:rsidRDefault="00B80FEF" w:rsidP="00B80FEF">
            <w:r>
              <w:t>Date:</w:t>
            </w:r>
          </w:p>
        </w:tc>
      </w:tr>
    </w:tbl>
    <w:p w14:paraId="6F8E27ED" w14:textId="77777777" w:rsidR="00B80FEF" w:rsidRDefault="00B80FEF" w:rsidP="00B80FEF">
      <w:pPr>
        <w:spacing w:after="0"/>
        <w:jc w:val="center"/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3240"/>
        <w:gridCol w:w="7380"/>
      </w:tblGrid>
      <w:tr w:rsidR="00B80FEF" w14:paraId="4FBE057B" w14:textId="77777777" w:rsidTr="00EA2A05">
        <w:tc>
          <w:tcPr>
            <w:tcW w:w="10620" w:type="dxa"/>
            <w:gridSpan w:val="2"/>
          </w:tcPr>
          <w:p w14:paraId="3B9EA21D" w14:textId="77777777" w:rsidR="00B80FEF" w:rsidRDefault="00B80FEF" w:rsidP="00B80FEF">
            <w:r>
              <w:t>WHAT</w:t>
            </w:r>
            <w:r w:rsidR="00E8219B">
              <w:t>:</w:t>
            </w:r>
            <w:r w:rsidR="00EA2A05">
              <w:t xml:space="preserve"> Writer’s use a writer’s notebook</w:t>
            </w:r>
          </w:p>
        </w:tc>
      </w:tr>
      <w:tr w:rsidR="00B80FEF" w14:paraId="3B81164F" w14:textId="77777777" w:rsidTr="00EA2A05">
        <w:tc>
          <w:tcPr>
            <w:tcW w:w="10620" w:type="dxa"/>
            <w:gridSpan w:val="2"/>
          </w:tcPr>
          <w:p w14:paraId="47E51C72" w14:textId="77777777" w:rsidR="00B80FEF" w:rsidRDefault="00B80FEF" w:rsidP="00B80FEF">
            <w:r>
              <w:t>WHY</w:t>
            </w:r>
            <w:r w:rsidR="00E8219B">
              <w:t>:</w:t>
            </w:r>
            <w:r w:rsidR="00EA2A05">
              <w:t xml:space="preserve"> to capture meaningful entries</w:t>
            </w:r>
          </w:p>
        </w:tc>
      </w:tr>
      <w:tr w:rsidR="00B80FEF" w14:paraId="0BA9A321" w14:textId="77777777" w:rsidTr="00EA2A05">
        <w:tc>
          <w:tcPr>
            <w:tcW w:w="10620" w:type="dxa"/>
            <w:gridSpan w:val="2"/>
          </w:tcPr>
          <w:p w14:paraId="6241A6D2" w14:textId="77777777" w:rsidR="00B80FEF" w:rsidRDefault="00B80FEF" w:rsidP="00B80FEF">
            <w:r>
              <w:t>HOW</w:t>
            </w:r>
            <w:r w:rsidR="00E8219B">
              <w:t>:</w:t>
            </w:r>
            <w:r w:rsidR="00EA2A05">
              <w:t xml:space="preserve"> One way is to choose something meaningful to add to their notebook</w:t>
            </w:r>
          </w:p>
        </w:tc>
      </w:tr>
      <w:tr w:rsidR="00B80FEF" w14:paraId="1AFEF767" w14:textId="77777777" w:rsidTr="00EA2A05">
        <w:trPr>
          <w:trHeight w:val="2033"/>
        </w:trPr>
        <w:tc>
          <w:tcPr>
            <w:tcW w:w="3240" w:type="dxa"/>
          </w:tcPr>
          <w:p w14:paraId="05E3DE7E" w14:textId="77777777" w:rsidR="00B80FEF" w:rsidRDefault="00096768" w:rsidP="000D32CB">
            <w:r>
              <w:rPr>
                <w:rFonts w:ascii="Calibri" w:hAnsi="Calibri" w:cs="Calibri"/>
                <w:color w:val="000000"/>
                <w:sz w:val="32"/>
                <w:szCs w:val="32"/>
              </w:rPr>
              <w:t>WARM UP (1+ min</w:t>
            </w:r>
            <w:r w:rsidR="000304BC">
              <w:rPr>
                <w:rFonts w:ascii="Calibri" w:hAnsi="Calibri" w:cs="Calibri"/>
                <w:color w:val="000000"/>
                <w:sz w:val="32"/>
                <w:szCs w:val="32"/>
              </w:rPr>
              <w:t>.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)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The teacher speaks of work that has been done and then tells of today's work as part of the ongoing unit. Then the teaching point/objective is stated: the </w:t>
            </w:r>
            <w:r w:rsidRPr="005D4A68">
              <w:rPr>
                <w:rFonts w:ascii="Calibri" w:hAnsi="Calibri" w:cs="Calibri"/>
                <w:b/>
                <w:i/>
                <w:iCs/>
                <w:color w:val="000000"/>
                <w:sz w:val="20"/>
                <w:szCs w:val="20"/>
              </w:rPr>
              <w:t>W</w:t>
            </w:r>
            <w:r w:rsidR="000D32CB" w:rsidRPr="005D4A68">
              <w:rPr>
                <w:rFonts w:ascii="Calibri" w:hAnsi="Calibri" w:cs="Calibri"/>
                <w:b/>
                <w:i/>
                <w:iCs/>
                <w:color w:val="000000"/>
                <w:sz w:val="20"/>
                <w:szCs w:val="20"/>
              </w:rPr>
              <w:t>HAT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and the </w:t>
            </w:r>
            <w:r w:rsidRPr="005D4A68">
              <w:rPr>
                <w:rFonts w:ascii="Calibri" w:hAnsi="Calibri" w:cs="Calibri"/>
                <w:b/>
                <w:i/>
                <w:iCs/>
                <w:color w:val="000000"/>
                <w:sz w:val="20"/>
                <w:szCs w:val="20"/>
              </w:rPr>
              <w:t>W</w:t>
            </w:r>
            <w:r w:rsidR="000D32CB" w:rsidRPr="005D4A68">
              <w:rPr>
                <w:rFonts w:ascii="Calibri" w:hAnsi="Calibri" w:cs="Calibri"/>
                <w:b/>
                <w:i/>
                <w:iCs/>
                <w:color w:val="000000"/>
                <w:sz w:val="20"/>
                <w:szCs w:val="20"/>
              </w:rPr>
              <w:t>HY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0" w:type="dxa"/>
          </w:tcPr>
          <w:p w14:paraId="11DB2F6A" w14:textId="77777777" w:rsidR="001854BE" w:rsidRDefault="001854BE" w:rsidP="001854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"Writers</w:t>
            </w:r>
            <w:r w:rsidR="00EA2A05">
              <w:rPr>
                <w:rFonts w:ascii="Calibri" w:hAnsi="Calibri" w:cs="Calibri"/>
                <w:color w:val="000000"/>
              </w:rPr>
              <w:t>, you</w:t>
            </w:r>
            <w:r>
              <w:rPr>
                <w:rFonts w:ascii="Calibri" w:hAnsi="Calibri" w:cs="Calibri"/>
                <w:color w:val="000000"/>
              </w:rPr>
              <w:t>'ve been working on…</w:t>
            </w:r>
            <w:r w:rsidR="00EA2A05">
              <w:rPr>
                <w:rFonts w:ascii="Calibri" w:hAnsi="Calibri" w:cs="Calibri"/>
                <w:color w:val="000000"/>
              </w:rPr>
              <w:t xml:space="preserve"> building good writing habits. </w:t>
            </w:r>
            <w:r>
              <w:rPr>
                <w:rFonts w:ascii="Calibri" w:hAnsi="Calibri" w:cs="Calibri"/>
                <w:color w:val="000000"/>
              </w:rPr>
              <w:t xml:space="preserve">"So today I'd like to </w:t>
            </w:r>
            <w:r w:rsidR="00EA2A05">
              <w:rPr>
                <w:rFonts w:ascii="Calibri" w:hAnsi="Calibri" w:cs="Calibri"/>
                <w:color w:val="000000"/>
              </w:rPr>
              <w:t>teach you that writer’s use a notebook to capture meaningful entrees to write about. One way t</w:t>
            </w:r>
            <w:r w:rsidR="009B5733">
              <w:rPr>
                <w:rFonts w:ascii="Calibri" w:hAnsi="Calibri" w:cs="Calibri"/>
                <w:color w:val="000000"/>
              </w:rPr>
              <w:t>o learn of new meaningful entrie</w:t>
            </w:r>
            <w:r w:rsidR="00EA2A05">
              <w:rPr>
                <w:rFonts w:ascii="Calibri" w:hAnsi="Calibri" w:cs="Calibri"/>
                <w:color w:val="000000"/>
              </w:rPr>
              <w:t>s you can try adding in your notebook is</w:t>
            </w:r>
            <w:r w:rsidR="009B5733">
              <w:rPr>
                <w:rFonts w:ascii="Calibri" w:hAnsi="Calibri" w:cs="Calibri"/>
                <w:color w:val="000000"/>
              </w:rPr>
              <w:t xml:space="preserve"> to hear the entri</w:t>
            </w:r>
            <w:r w:rsidR="00EA2A05">
              <w:rPr>
                <w:rFonts w:ascii="Calibri" w:hAnsi="Calibri" w:cs="Calibri"/>
                <w:color w:val="000000"/>
              </w:rPr>
              <w:t>es from another writer.</w:t>
            </w:r>
            <w:r>
              <w:rPr>
                <w:rFonts w:ascii="Calibri" w:hAnsi="Calibri" w:cs="Calibri"/>
                <w:color w:val="000000"/>
              </w:rPr>
              <w:t xml:space="preserve">                             </w:t>
            </w:r>
          </w:p>
          <w:p w14:paraId="20B6AC5C" w14:textId="77777777" w:rsidR="00B80FEF" w:rsidRDefault="00B80FEF" w:rsidP="00096768"/>
        </w:tc>
      </w:tr>
      <w:tr w:rsidR="00B80FEF" w14:paraId="72D3339D" w14:textId="77777777" w:rsidTr="00EA2A05">
        <w:trPr>
          <w:trHeight w:val="1880"/>
        </w:trPr>
        <w:tc>
          <w:tcPr>
            <w:tcW w:w="3240" w:type="dxa"/>
          </w:tcPr>
          <w:p w14:paraId="4265E3D0" w14:textId="77777777" w:rsidR="001E732A" w:rsidRDefault="001E732A" w:rsidP="001E732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TEACH (5 </w:t>
            </w:r>
            <w:r w:rsidR="000304BC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+-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min</w:t>
            </w:r>
            <w:r w:rsidR="000304BC">
              <w:rPr>
                <w:rFonts w:ascii="Calibri" w:hAnsi="Calibri" w:cs="Calibri"/>
                <w:color w:val="000000"/>
                <w:sz w:val="32"/>
                <w:szCs w:val="32"/>
              </w:rPr>
              <w:t>.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)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The teacher tells/shows the students what writers/readers do, preferably by modeling a strategy, the </w:t>
            </w:r>
            <w:r w:rsidRPr="005D4A68">
              <w:rPr>
                <w:rFonts w:ascii="Calibri" w:hAnsi="Calibri" w:cs="Calibri"/>
                <w:b/>
                <w:i/>
                <w:iCs/>
                <w:color w:val="000000"/>
                <w:sz w:val="20"/>
                <w:szCs w:val="20"/>
              </w:rPr>
              <w:t>H</w:t>
            </w:r>
            <w:r w:rsidR="005D4A68" w:rsidRPr="005D4A68">
              <w:rPr>
                <w:rFonts w:ascii="Calibri" w:hAnsi="Calibri" w:cs="Calibri"/>
                <w:b/>
                <w:i/>
                <w:iCs/>
                <w:color w:val="000000"/>
                <w:sz w:val="20"/>
                <w:szCs w:val="20"/>
              </w:rPr>
              <w:t>OW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.</w:t>
            </w:r>
          </w:p>
          <w:p w14:paraId="59E181A5" w14:textId="77777777" w:rsidR="00B80FEF" w:rsidRDefault="00B80FEF" w:rsidP="00096768"/>
        </w:tc>
        <w:tc>
          <w:tcPr>
            <w:tcW w:w="7380" w:type="dxa"/>
          </w:tcPr>
          <w:p w14:paraId="3B37840A" w14:textId="77777777" w:rsidR="000D7798" w:rsidRDefault="000D7798" w:rsidP="000D7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</w:t>
            </w:r>
            <w:r w:rsidR="00EA2A05">
              <w:rPr>
                <w:rFonts w:ascii="Calibri" w:hAnsi="Calibri" w:cs="Calibri"/>
                <w:color w:val="000000"/>
              </w:rPr>
              <w:t>Follow along as I take you on a notebook walk of my notebook shar</w:t>
            </w:r>
            <w:r w:rsidR="009B5733">
              <w:rPr>
                <w:rFonts w:ascii="Calibri" w:hAnsi="Calibri" w:cs="Calibri"/>
                <w:color w:val="000000"/>
              </w:rPr>
              <w:t>ing some of the meaningful entri</w:t>
            </w:r>
            <w:r w:rsidR="00EA2A05">
              <w:rPr>
                <w:rFonts w:ascii="Calibri" w:hAnsi="Calibri" w:cs="Calibri"/>
                <w:color w:val="000000"/>
              </w:rPr>
              <w:t xml:space="preserve">es I have captured. </w:t>
            </w:r>
            <w:r>
              <w:rPr>
                <w:rFonts w:ascii="Calibri" w:hAnsi="Calibri" w:cs="Calibri"/>
                <w:color w:val="000000"/>
              </w:rPr>
              <w:t>"Your job will be</w:t>
            </w:r>
            <w:r w:rsidR="009B5733">
              <w:rPr>
                <w:rFonts w:ascii="Calibri" w:hAnsi="Calibri" w:cs="Calibri"/>
                <w:color w:val="000000"/>
              </w:rPr>
              <w:t xml:space="preserve"> to choose one or entri</w:t>
            </w:r>
            <w:r w:rsidR="00EA2A05">
              <w:rPr>
                <w:rFonts w:ascii="Calibri" w:hAnsi="Calibri" w:cs="Calibri"/>
                <w:color w:val="000000"/>
              </w:rPr>
              <w:t>es to try adding to your notebook.</w:t>
            </w:r>
            <w:r>
              <w:rPr>
                <w:rFonts w:ascii="Calibri" w:hAnsi="Calibri" w:cs="Calibri"/>
                <w:color w:val="000000"/>
              </w:rPr>
              <w:t>"</w:t>
            </w:r>
            <w:r w:rsidR="00EA2A05">
              <w:rPr>
                <w:rFonts w:ascii="Calibri" w:hAnsi="Calibri" w:cs="Calibri"/>
                <w:color w:val="000000"/>
              </w:rPr>
              <w:t xml:space="preserve"> Let’s co-cr</w:t>
            </w:r>
            <w:r w:rsidR="009B5733">
              <w:rPr>
                <w:rFonts w:ascii="Calibri" w:hAnsi="Calibri" w:cs="Calibri"/>
                <w:color w:val="000000"/>
              </w:rPr>
              <w:t>eate a chart of meaningful entri</w:t>
            </w:r>
            <w:r w:rsidR="00EA2A05">
              <w:rPr>
                <w:rFonts w:ascii="Calibri" w:hAnsi="Calibri" w:cs="Calibri"/>
                <w:color w:val="000000"/>
              </w:rPr>
              <w:t>es to capture in our writer’s notebooks.</w:t>
            </w:r>
          </w:p>
          <w:p w14:paraId="5BD13917" w14:textId="77777777" w:rsidR="00B80FEF" w:rsidRDefault="00B80FEF" w:rsidP="00096768"/>
          <w:p w14:paraId="04880FCF" w14:textId="77777777" w:rsidR="00EA2A05" w:rsidRDefault="00EA2A05" w:rsidP="00096768">
            <w:r>
              <w:t>Teacher takes students on a notebook walk- pausing every now and then to add to the chart</w:t>
            </w:r>
          </w:p>
        </w:tc>
      </w:tr>
      <w:tr w:rsidR="00B80FEF" w14:paraId="79676C82" w14:textId="77777777" w:rsidTr="00EA2A05">
        <w:trPr>
          <w:trHeight w:val="1880"/>
        </w:trPr>
        <w:tc>
          <w:tcPr>
            <w:tcW w:w="3240" w:type="dxa"/>
          </w:tcPr>
          <w:p w14:paraId="2B700FD0" w14:textId="77777777" w:rsidR="00B80FEF" w:rsidRDefault="001E732A" w:rsidP="00E8219B"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TRY (2+- min.) 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Students </w:t>
            </w:r>
            <w:r w:rsidR="007446C5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ay be asked to quickly practice what has just been taught. Teacher listens in and then shares what s/he heard 2 students say.</w:t>
            </w:r>
          </w:p>
        </w:tc>
        <w:tc>
          <w:tcPr>
            <w:tcW w:w="7380" w:type="dxa"/>
          </w:tcPr>
          <w:p w14:paraId="051B691F" w14:textId="77777777" w:rsidR="00E16590" w:rsidRDefault="00E16590" w:rsidP="00E165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</w:t>
            </w:r>
            <w:r w:rsidR="00EA2A05">
              <w:rPr>
                <w:rFonts w:ascii="Calibri" w:hAnsi="Calibri" w:cs="Calibri"/>
                <w:color w:val="000000"/>
              </w:rPr>
              <w:t xml:space="preserve">First have a moment to think of the </w:t>
            </w:r>
            <w:r w:rsidR="009B5733">
              <w:rPr>
                <w:rFonts w:ascii="Calibri" w:hAnsi="Calibri" w:cs="Calibri"/>
                <w:color w:val="000000"/>
              </w:rPr>
              <w:t>meaningful entry</w:t>
            </w:r>
            <w:r w:rsidR="00EA2A05">
              <w:rPr>
                <w:rFonts w:ascii="Calibri" w:hAnsi="Calibri" w:cs="Calibri"/>
                <w:color w:val="000000"/>
              </w:rPr>
              <w:t xml:space="preserve"> you are going to try adding to your notebook today and t</w:t>
            </w:r>
            <w:r>
              <w:rPr>
                <w:rFonts w:ascii="Calibri" w:hAnsi="Calibri" w:cs="Calibri"/>
                <w:color w:val="000000"/>
              </w:rPr>
              <w:t>urn to your writing partner</w:t>
            </w:r>
            <w:r w:rsidR="00EA2A05">
              <w:rPr>
                <w:rFonts w:ascii="Calibri" w:hAnsi="Calibri" w:cs="Calibri"/>
                <w:color w:val="000000"/>
              </w:rPr>
              <w:t xml:space="preserve"> and share the entrees.</w:t>
            </w:r>
          </w:p>
          <w:p w14:paraId="079C737A" w14:textId="77777777" w:rsidR="00EA2A05" w:rsidRDefault="00EA2A05" w:rsidP="00E16590">
            <w:pPr>
              <w:rPr>
                <w:rFonts w:ascii="Calibri" w:hAnsi="Calibri" w:cs="Calibri"/>
                <w:color w:val="000000"/>
              </w:rPr>
            </w:pPr>
          </w:p>
          <w:p w14:paraId="1806BF0D" w14:textId="77777777" w:rsidR="00EA2A05" w:rsidRDefault="00EA2A05" w:rsidP="00E165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Teacher listens in for clarify.</w:t>
            </w:r>
          </w:p>
          <w:p w14:paraId="55DC243F" w14:textId="77777777" w:rsidR="00B80FEF" w:rsidRDefault="00B80FEF" w:rsidP="00096768"/>
        </w:tc>
      </w:tr>
      <w:tr w:rsidR="007446C5" w14:paraId="0A4F5AF3" w14:textId="77777777" w:rsidTr="00EA2A05">
        <w:trPr>
          <w:trHeight w:val="449"/>
        </w:trPr>
        <w:tc>
          <w:tcPr>
            <w:tcW w:w="10620" w:type="dxa"/>
            <w:gridSpan w:val="2"/>
          </w:tcPr>
          <w:p w14:paraId="0FBABF73" w14:textId="77777777" w:rsidR="007446C5" w:rsidRDefault="00E8219B" w:rsidP="00E165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NOTE: When appropriate for the lesson being taught, a teacher may go back and forth between teach and try multiple times, extending the teach and try period.</w:t>
            </w:r>
          </w:p>
        </w:tc>
      </w:tr>
      <w:tr w:rsidR="00B80FEF" w14:paraId="5823F664" w14:textId="77777777" w:rsidTr="00EA2A05">
        <w:trPr>
          <w:trHeight w:val="2141"/>
        </w:trPr>
        <w:tc>
          <w:tcPr>
            <w:tcW w:w="3240" w:type="dxa"/>
          </w:tcPr>
          <w:p w14:paraId="2160CA49" w14:textId="77777777" w:rsidR="00B80FEF" w:rsidRDefault="001E732A" w:rsidP="00E8219B"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CLARIFY (1 min.)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The teacher reiterates the objective/teaching point and links the lesson to the students' writing/reading lives. The teacher reminds students there will be a share or debrief of the process for the wrap up.</w:t>
            </w:r>
          </w:p>
        </w:tc>
        <w:tc>
          <w:tcPr>
            <w:tcW w:w="7380" w:type="dxa"/>
          </w:tcPr>
          <w:p w14:paraId="193D1A3B" w14:textId="77777777" w:rsidR="00B80FEF" w:rsidRDefault="00F11E72" w:rsidP="00EA2A05">
            <w:r>
              <w:rPr>
                <w:rFonts w:ascii="Calibri" w:hAnsi="Calibri" w:cs="Calibri"/>
                <w:color w:val="000000"/>
              </w:rPr>
              <w:t xml:space="preserve">"Writers I heard you 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say </w:t>
            </w:r>
            <w:r w:rsidR="00EA2A05">
              <w:rPr>
                <w:rFonts w:ascii="Calibri" w:hAnsi="Calibri" w:cs="Calibri"/>
                <w:color w:val="000000"/>
              </w:rPr>
              <w:t xml:space="preserve"> that</w:t>
            </w:r>
            <w:proofErr w:type="gramEnd"/>
            <w:r w:rsidR="00EA2A05">
              <w:rPr>
                <w:rFonts w:ascii="Calibri" w:hAnsi="Calibri" w:cs="Calibri"/>
                <w:color w:val="000000"/>
              </w:rPr>
              <w:t xml:space="preserve"> you are going to try adding a ? </w:t>
            </w:r>
            <w:proofErr w:type="gramStart"/>
            <w:r w:rsidR="00EA2A05">
              <w:rPr>
                <w:rFonts w:ascii="Calibri" w:hAnsi="Calibri" w:cs="Calibri"/>
                <w:color w:val="000000"/>
              </w:rPr>
              <w:t>to</w:t>
            </w:r>
            <w:proofErr w:type="gramEnd"/>
            <w:r w:rsidR="00EA2A05">
              <w:rPr>
                <w:rFonts w:ascii="Calibri" w:hAnsi="Calibri" w:cs="Calibri"/>
                <w:color w:val="000000"/>
              </w:rPr>
              <w:t xml:space="preserve"> their notebook because it is meaningful, I heard another student say </w:t>
            </w:r>
            <w:r>
              <w:rPr>
                <w:rFonts w:ascii="Calibri" w:hAnsi="Calibri" w:cs="Calibri"/>
                <w:color w:val="000000"/>
              </w:rPr>
              <w:t>... Today and forever you can do what writers do</w:t>
            </w:r>
            <w:r w:rsidR="009B5733">
              <w:rPr>
                <w:rFonts w:ascii="Calibri" w:hAnsi="Calibri" w:cs="Calibri"/>
                <w:color w:val="000000"/>
              </w:rPr>
              <w:t xml:space="preserve"> and capture meaningful entrie</w:t>
            </w:r>
            <w:r w:rsidR="00EA2A05">
              <w:rPr>
                <w:rFonts w:ascii="Calibri" w:hAnsi="Calibri" w:cs="Calibri"/>
                <w:color w:val="000000"/>
              </w:rPr>
              <w:t>s in their writer’s notebook.</w:t>
            </w:r>
            <w:r>
              <w:rPr>
                <w:rFonts w:ascii="Calibri" w:hAnsi="Calibri" w:cs="Calibri"/>
                <w:color w:val="000000"/>
              </w:rPr>
              <w:t xml:space="preserve"> At closure, we will </w:t>
            </w:r>
            <w:r w:rsidR="00EA2A05">
              <w:rPr>
                <w:rFonts w:ascii="Calibri" w:hAnsi="Calibri" w:cs="Calibri"/>
                <w:color w:val="000000"/>
              </w:rPr>
              <w:t>share what we wrote and discuss if</w:t>
            </w:r>
            <w:r w:rsidR="009B5733">
              <w:rPr>
                <w:rFonts w:ascii="Calibri" w:hAnsi="Calibri" w:cs="Calibri"/>
                <w:color w:val="000000"/>
              </w:rPr>
              <w:t xml:space="preserve"> hearing about some of the entri</w:t>
            </w:r>
            <w:r w:rsidR="00EA2A05">
              <w:rPr>
                <w:rFonts w:ascii="Calibri" w:hAnsi="Calibri" w:cs="Calibri"/>
                <w:color w:val="000000"/>
              </w:rPr>
              <w:t>es I have in my notebook helped you think of something meaningful to add to yours.</w:t>
            </w:r>
          </w:p>
        </w:tc>
      </w:tr>
      <w:tr w:rsidR="00B80FEF" w14:paraId="35924BC9" w14:textId="77777777" w:rsidTr="00EA2A05">
        <w:trPr>
          <w:trHeight w:val="1448"/>
        </w:trPr>
        <w:tc>
          <w:tcPr>
            <w:tcW w:w="3240" w:type="dxa"/>
          </w:tcPr>
          <w:p w14:paraId="76B03391" w14:textId="77777777" w:rsidR="00B80FEF" w:rsidRDefault="001E732A" w:rsidP="001E732A">
            <w:pPr>
              <w:rPr>
                <w:sz w:val="32"/>
                <w:szCs w:val="32"/>
              </w:rPr>
            </w:pPr>
            <w:r w:rsidRPr="001E732A">
              <w:rPr>
                <w:sz w:val="32"/>
                <w:szCs w:val="32"/>
              </w:rPr>
              <w:t>PRACTICE</w:t>
            </w:r>
            <w:r>
              <w:rPr>
                <w:sz w:val="32"/>
                <w:szCs w:val="32"/>
              </w:rPr>
              <w:t xml:space="preserve"> (20-30 min.)</w:t>
            </w:r>
          </w:p>
          <w:p w14:paraId="60B72853" w14:textId="77777777" w:rsidR="000304BC" w:rsidRPr="000304BC" w:rsidRDefault="000304BC" w:rsidP="000304B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work independently and/or in small groups to apply today’s teaching objective.</w:t>
            </w:r>
          </w:p>
        </w:tc>
        <w:tc>
          <w:tcPr>
            <w:tcW w:w="7380" w:type="dxa"/>
          </w:tcPr>
          <w:p w14:paraId="6D92F2A8" w14:textId="77777777" w:rsidR="00E8219B" w:rsidRDefault="00E8219B" w:rsidP="00E8219B"/>
          <w:p w14:paraId="3974168F" w14:textId="77777777" w:rsidR="00B80FEF" w:rsidRDefault="00E8219B" w:rsidP="00E8219B">
            <w:r>
              <w:t>THIS IS THE HEART of the lesson structure – The extended time where students are independently using the strategy taught to build and extend their learning.</w:t>
            </w:r>
          </w:p>
        </w:tc>
      </w:tr>
      <w:tr w:rsidR="00B80FEF" w14:paraId="165F46D4" w14:textId="77777777" w:rsidTr="00EA2A05">
        <w:trPr>
          <w:trHeight w:val="60"/>
        </w:trPr>
        <w:tc>
          <w:tcPr>
            <w:tcW w:w="3240" w:type="dxa"/>
          </w:tcPr>
          <w:p w14:paraId="48721DB5" w14:textId="77777777" w:rsidR="001E732A" w:rsidRDefault="001E732A" w:rsidP="001E732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WRAP UP (5-10 min.) 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The wrap up/debrief is tied to the objective/teaching point and is used as a time to validate, troubleshoot, and/or further instruct.</w:t>
            </w:r>
          </w:p>
          <w:p w14:paraId="5CEA91BA" w14:textId="77777777" w:rsidR="00B80FEF" w:rsidRDefault="00B80FEF" w:rsidP="00096768"/>
        </w:tc>
        <w:tc>
          <w:tcPr>
            <w:tcW w:w="7380" w:type="dxa"/>
          </w:tcPr>
          <w:p w14:paraId="2DE578C5" w14:textId="77777777" w:rsidR="00EA2A05" w:rsidRDefault="00BF3536" w:rsidP="00BF35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"Writers, you've worked hard today</w:t>
            </w:r>
            <w:r w:rsidR="009B5733">
              <w:rPr>
                <w:rFonts w:ascii="Calibri" w:hAnsi="Calibri" w:cs="Calibri"/>
                <w:color w:val="000000"/>
              </w:rPr>
              <w:t xml:space="preserve"> adding meaningful entri</w:t>
            </w:r>
            <w:r w:rsidR="00EA2A05">
              <w:rPr>
                <w:rFonts w:ascii="Calibri" w:hAnsi="Calibri" w:cs="Calibri"/>
                <w:color w:val="000000"/>
              </w:rPr>
              <w:t>es into your writer’s notebook. T</w:t>
            </w:r>
            <w:r w:rsidR="009B5733">
              <w:rPr>
                <w:rFonts w:ascii="Calibri" w:hAnsi="Calibri" w:cs="Calibri"/>
                <w:color w:val="000000"/>
              </w:rPr>
              <w:t>ake a moment and pick one entry</w:t>
            </w:r>
            <w:r w:rsidR="00EA2A05">
              <w:rPr>
                <w:rFonts w:ascii="Calibri" w:hAnsi="Calibri" w:cs="Calibri"/>
                <w:color w:val="000000"/>
              </w:rPr>
              <w:t xml:space="preserve"> you want to share with your partner. When I signal, I will give you a 2 minute</w:t>
            </w:r>
            <w:r w:rsidR="009B5733">
              <w:rPr>
                <w:rFonts w:ascii="Calibri" w:hAnsi="Calibri" w:cs="Calibri"/>
                <w:color w:val="000000"/>
              </w:rPr>
              <w:t>s</w:t>
            </w:r>
            <w:r w:rsidR="00EA2A05">
              <w:rPr>
                <w:rFonts w:ascii="Calibri" w:hAnsi="Calibri" w:cs="Calibri"/>
                <w:color w:val="000000"/>
              </w:rPr>
              <w:t xml:space="preserve"> share time to read what you picked. </w:t>
            </w:r>
          </w:p>
          <w:p w14:paraId="5756DC21" w14:textId="77777777" w:rsidR="00B80FEF" w:rsidRDefault="00B80FEF" w:rsidP="00EA2A05"/>
          <w:p w14:paraId="3A47D187" w14:textId="77777777" w:rsidR="00EA2A05" w:rsidRDefault="00EA2A05" w:rsidP="00EA2A05">
            <w:r>
              <w:t>Writers, let’s wrap up our writing time today r</w:t>
            </w:r>
            <w:r w:rsidR="002067C3">
              <w:t xml:space="preserve">eflecting on the process. Did my </w:t>
            </w:r>
            <w:r>
              <w:t xml:space="preserve">notebook walk help you </w:t>
            </w:r>
            <w:r w:rsidR="002067C3">
              <w:t xml:space="preserve">as a writer? Why </w:t>
            </w:r>
            <w:r>
              <w:t>y or why not?</w:t>
            </w:r>
          </w:p>
          <w:p w14:paraId="703E0553" w14:textId="77777777" w:rsidR="00EA2A05" w:rsidRDefault="00EA2A05" w:rsidP="00EA2A05">
            <w:r>
              <w:t>Remember that today and forev</w:t>
            </w:r>
            <w:r w:rsidR="009B5733">
              <w:t>er, you can do what good writer</w:t>
            </w:r>
            <w:r>
              <w:t xml:space="preserve">s </w:t>
            </w:r>
            <w:proofErr w:type="gramStart"/>
            <w:r>
              <w:t>do,</w:t>
            </w:r>
            <w:proofErr w:type="gramEnd"/>
            <w:r>
              <w:t xml:space="preserve"> you can </w:t>
            </w:r>
            <w:r>
              <w:lastRenderedPageBreak/>
              <w:t xml:space="preserve">capture </w:t>
            </w:r>
            <w:r w:rsidR="002067C3">
              <w:t xml:space="preserve">a multitude of </w:t>
            </w:r>
            <w:r w:rsidR="009B5733">
              <w:t>meaningful entri</w:t>
            </w:r>
            <w:bookmarkStart w:id="0" w:name="_GoBack"/>
            <w:bookmarkEnd w:id="0"/>
            <w:r>
              <w:t>es in your Writers Notebook.</w:t>
            </w:r>
          </w:p>
        </w:tc>
      </w:tr>
    </w:tbl>
    <w:p w14:paraId="602CE84A" w14:textId="77777777" w:rsidR="00B80FEF" w:rsidRDefault="00B80FEF" w:rsidP="00B80FEF">
      <w:pPr>
        <w:jc w:val="center"/>
      </w:pPr>
    </w:p>
    <w:sectPr w:rsidR="00B80FEF" w:rsidSect="002525A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C257B" w14:textId="77777777" w:rsidR="0056046D" w:rsidRDefault="0056046D" w:rsidP="00B80FEF">
      <w:pPr>
        <w:spacing w:after="0" w:line="240" w:lineRule="auto"/>
      </w:pPr>
      <w:r>
        <w:separator/>
      </w:r>
    </w:p>
  </w:endnote>
  <w:endnote w:type="continuationSeparator" w:id="0">
    <w:p w14:paraId="7D7E97C9" w14:textId="77777777" w:rsidR="0056046D" w:rsidRDefault="0056046D" w:rsidP="00B8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83E58" w14:textId="77777777" w:rsidR="0056046D" w:rsidRDefault="0056046D" w:rsidP="00B80FEF">
      <w:pPr>
        <w:spacing w:after="0" w:line="240" w:lineRule="auto"/>
      </w:pPr>
      <w:r>
        <w:separator/>
      </w:r>
    </w:p>
  </w:footnote>
  <w:footnote w:type="continuationSeparator" w:id="0">
    <w:p w14:paraId="7C21B0ED" w14:textId="77777777" w:rsidR="0056046D" w:rsidRDefault="0056046D" w:rsidP="00B80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BB2FB" w14:textId="77777777" w:rsidR="00B80FEF" w:rsidRDefault="00B80FEF" w:rsidP="00B80FEF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Lesson Planning Sheet</w:t>
    </w:r>
  </w:p>
  <w:p w14:paraId="4FDE09A5" w14:textId="77777777" w:rsidR="002525A0" w:rsidRPr="00B80FEF" w:rsidRDefault="002525A0" w:rsidP="00B80FEF">
    <w:pPr>
      <w:pStyle w:val="Header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EF"/>
    <w:rsid w:val="000304BC"/>
    <w:rsid w:val="00096768"/>
    <w:rsid w:val="000D32CB"/>
    <w:rsid w:val="000D7798"/>
    <w:rsid w:val="00134F7E"/>
    <w:rsid w:val="001854BE"/>
    <w:rsid w:val="001E732A"/>
    <w:rsid w:val="002067C3"/>
    <w:rsid w:val="002525A0"/>
    <w:rsid w:val="0056046D"/>
    <w:rsid w:val="005D4A68"/>
    <w:rsid w:val="00727492"/>
    <w:rsid w:val="007446C5"/>
    <w:rsid w:val="007A38D0"/>
    <w:rsid w:val="009B5733"/>
    <w:rsid w:val="00AC4584"/>
    <w:rsid w:val="00B71016"/>
    <w:rsid w:val="00B80FEF"/>
    <w:rsid w:val="00BF3536"/>
    <w:rsid w:val="00C824ED"/>
    <w:rsid w:val="00E16590"/>
    <w:rsid w:val="00E8219B"/>
    <w:rsid w:val="00EA2A05"/>
    <w:rsid w:val="00F11E72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3B03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0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FEF"/>
  </w:style>
  <w:style w:type="paragraph" w:styleId="Footer">
    <w:name w:val="footer"/>
    <w:basedOn w:val="Normal"/>
    <w:link w:val="FooterChar"/>
    <w:uiPriority w:val="99"/>
    <w:unhideWhenUsed/>
    <w:rsid w:val="00B80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FE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0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FEF"/>
  </w:style>
  <w:style w:type="paragraph" w:styleId="Footer">
    <w:name w:val="footer"/>
    <w:basedOn w:val="Normal"/>
    <w:link w:val="FooterChar"/>
    <w:uiPriority w:val="99"/>
    <w:unhideWhenUsed/>
    <w:rsid w:val="00B80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MacAdmin</cp:lastModifiedBy>
  <cp:revision>5</cp:revision>
  <cp:lastPrinted>2015-06-17T18:48:00Z</cp:lastPrinted>
  <dcterms:created xsi:type="dcterms:W3CDTF">2014-09-26T21:31:00Z</dcterms:created>
  <dcterms:modified xsi:type="dcterms:W3CDTF">2015-08-05T03:40:00Z</dcterms:modified>
</cp:coreProperties>
</file>