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ind w:left="-1170" w:firstLine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Benchmark Data Analysis</w:t>
      </w: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ab/>
        <w:tab/>
        <w:tab/>
        <w:tab/>
      </w:r>
      <w:r w:rsidDel="00000000" w:rsidR="00000000" w:rsidRPr="00000000">
        <w:drawing>
          <wp:inline distB="0" distT="0" distL="0" distR="0">
            <wp:extent cx="3200400" cy="433549"/>
            <wp:effectExtent b="0" l="0" r="0" t="0"/>
            <wp:docPr id="1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335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5356.0" w:type="dxa"/>
        <w:jc w:val="left"/>
        <w:tblInd w:w="-117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0"/>
        <w:gridCol w:w="1530"/>
        <w:gridCol w:w="4410"/>
        <w:gridCol w:w="3926"/>
        <w:tblGridChange w:id="0">
          <w:tblGrid>
            <w:gridCol w:w="5490"/>
            <w:gridCol w:w="1530"/>
            <w:gridCol w:w="4410"/>
            <w:gridCol w:w="3926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Teacher: ______________________________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hanging="108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Date: ________________</w:t>
            </w:r>
          </w:p>
        </w:tc>
      </w:tr>
      <w:tr>
        <w:trPr>
          <w:trHeight w:val="5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Assessment: _____________________________________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Assessment Date: 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-1170" w:right="-99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170" w:right="-990" w:hanging="90"/>
        <w:contextualSpacing w:val="0"/>
      </w:pPr>
      <w:bookmarkStart w:colFirst="0" w:colLast="0" w:name="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Most Successful Standards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Overview Page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or Response Frequency Report (view by standard)</w:t>
      </w:r>
      <w:r w:rsidDel="00000000" w:rsidR="00000000" w:rsidRPr="00000000">
        <w:rPr>
          <w:rtl w:val="0"/>
        </w:rPr>
      </w:r>
    </w:p>
    <w:tbl>
      <w:tblPr>
        <w:tblStyle w:val="Table2"/>
        <w:bidi w:val="0"/>
        <w:tblW w:w="15228.0" w:type="dxa"/>
        <w:jc w:val="left"/>
        <w:tblInd w:w="-12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8"/>
        <w:gridCol w:w="315"/>
        <w:gridCol w:w="315"/>
        <w:gridCol w:w="4980"/>
        <w:gridCol w:w="3540"/>
        <w:gridCol w:w="3540"/>
        <w:tblGridChange w:id="0">
          <w:tblGrid>
            <w:gridCol w:w="2538"/>
            <w:gridCol w:w="315"/>
            <w:gridCol w:w="315"/>
            <w:gridCol w:w="4980"/>
            <w:gridCol w:w="3540"/>
            <w:gridCol w:w="3540"/>
          </w:tblGrid>
        </w:tblGridChange>
      </w:tblGrid>
      <w:tr>
        <w:trPr>
          <w:trHeight w:val="8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ind w:left="113" w:right="-101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Standard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ind w:left="113" w:right="-101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Item #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ind w:left="113" w:right="-101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DOK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ind w:right="-134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Materials</w:t>
            </w:r>
          </w:p>
          <w:p w:rsidR="00000000" w:rsidDel="00000000" w:rsidP="00000000" w:rsidRDefault="00000000" w:rsidRPr="00000000">
            <w:pPr>
              <w:ind w:right="-134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 materials used to teach this standard.</w:t>
            </w:r>
          </w:p>
          <w:p w:rsidR="00000000" w:rsidDel="00000000" w:rsidP="00000000" w:rsidRDefault="00000000" w:rsidRPr="00000000">
            <w:pPr>
              <w:ind w:right="-99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ind w:right="-76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Strategies</w:t>
            </w:r>
          </w:p>
          <w:p w:rsidR="00000000" w:rsidDel="00000000" w:rsidP="00000000" w:rsidRDefault="00000000" w:rsidRPr="00000000">
            <w:pPr>
              <w:ind w:right="-76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teaching strategies were used to address this standard?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ind w:right="-108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Why did students succeed?</w:t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right="-990" w:hanging="126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90" w:hanging="126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90" w:hanging="1260"/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Least Successful Standards </w:t>
      </w:r>
      <w:r w:rsidDel="00000000" w:rsidR="00000000" w:rsidRPr="00000000">
        <w:rPr>
          <w:rFonts w:ascii="Arial" w:cs="Arial" w:eastAsia="Arial" w:hAnsi="Arial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Overview Page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or Response Frequency Report (view by standard)</w:t>
      </w:r>
      <w:r w:rsidDel="00000000" w:rsidR="00000000" w:rsidRPr="00000000">
        <w:rPr>
          <w:rtl w:val="0"/>
        </w:rPr>
      </w:r>
    </w:p>
    <w:tbl>
      <w:tblPr>
        <w:tblStyle w:val="Table3"/>
        <w:bidi w:val="0"/>
        <w:tblW w:w="15228.0" w:type="dxa"/>
        <w:jc w:val="left"/>
        <w:tblInd w:w="-12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8"/>
        <w:gridCol w:w="315"/>
        <w:gridCol w:w="315"/>
        <w:gridCol w:w="4980"/>
        <w:gridCol w:w="3540"/>
        <w:gridCol w:w="3540"/>
        <w:tblGridChange w:id="0">
          <w:tblGrid>
            <w:gridCol w:w="2538"/>
            <w:gridCol w:w="315"/>
            <w:gridCol w:w="315"/>
            <w:gridCol w:w="4980"/>
            <w:gridCol w:w="3540"/>
            <w:gridCol w:w="3540"/>
          </w:tblGrid>
        </w:tblGridChange>
      </w:tblGrid>
      <w:tr>
        <w:trPr>
          <w:trHeight w:val="8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ind w:left="113" w:right="-101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Standard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ind w:left="113" w:right="-101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Item #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ind w:left="113" w:right="-101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DOK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ind w:right="-134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Materials</w:t>
            </w:r>
          </w:p>
          <w:p w:rsidR="00000000" w:rsidDel="00000000" w:rsidP="00000000" w:rsidRDefault="00000000" w:rsidRPr="00000000">
            <w:pPr>
              <w:ind w:right="-134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 materials used to teach this standard.</w:t>
            </w:r>
          </w:p>
          <w:p w:rsidR="00000000" w:rsidDel="00000000" w:rsidP="00000000" w:rsidRDefault="00000000" w:rsidRPr="00000000">
            <w:pPr>
              <w:ind w:right="-99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ind w:right="-76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Strategies</w:t>
            </w:r>
          </w:p>
          <w:p w:rsidR="00000000" w:rsidDel="00000000" w:rsidP="00000000" w:rsidRDefault="00000000" w:rsidRPr="00000000">
            <w:pPr>
              <w:ind w:right="-76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teaching strategies were used to address this standard?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ind w:right="-108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Why did students not meet expectations?</w:t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right="-990" w:hanging="126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90" w:hanging="126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90" w:hanging="1260"/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Action Plan for Addressing Least Successful Standards</w:t>
      </w:r>
    </w:p>
    <w:p w:rsidR="00000000" w:rsidDel="00000000" w:rsidP="00000000" w:rsidRDefault="00000000" w:rsidRPr="00000000">
      <w:pPr>
        <w:ind w:left="-1170" w:right="-99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14976.0" w:type="dxa"/>
        <w:jc w:val="left"/>
        <w:tblInd w:w="-12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5"/>
        <w:gridCol w:w="2022"/>
        <w:gridCol w:w="1874"/>
        <w:gridCol w:w="1865"/>
        <w:gridCol w:w="1895"/>
        <w:gridCol w:w="1784"/>
        <w:gridCol w:w="1885"/>
        <w:gridCol w:w="1906"/>
        <w:tblGridChange w:id="0">
          <w:tblGrid>
            <w:gridCol w:w="1745"/>
            <w:gridCol w:w="2022"/>
            <w:gridCol w:w="1874"/>
            <w:gridCol w:w="1865"/>
            <w:gridCol w:w="1895"/>
            <w:gridCol w:w="1784"/>
            <w:gridCol w:w="1885"/>
            <w:gridCol w:w="1906"/>
          </w:tblGrid>
        </w:tblGridChange>
      </w:tblGrid>
      <w:tr>
        <w:trPr>
          <w:trHeight w:val="6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Standard/Skill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Scope of Need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Whole class?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Small group? (list students)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(Matrix Report, may be downloaded to excel to build group schedule)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Logistics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Where will it fit in our instruction? When will re-teaching occur?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Include grouping strategies and logistics.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Prerequisite Skills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academic vocabulary and prerequisite skills need to be addressed?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Common Errors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are common errors we agree students made?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(Response Frequency Report)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Strategies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strategies do our team agree on for re-teaching?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Materials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materials will we use?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Evidence/Timeline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evidence will we use to determine action plan effectiveness? When will students be reassessed?</w:t>
            </w:r>
          </w:p>
          <w:p w:rsidR="00000000" w:rsidDel="00000000" w:rsidP="00000000" w:rsidRDefault="00000000" w:rsidRPr="00000000">
            <w:pPr>
              <w:ind w:right="-99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Who are our in-house experts?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(Site Peer Comparison Report)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-1170" w:right="-990" w:firstLine="0"/>
        <w:contextualSpacing w:val="0"/>
      </w:pPr>
      <w:r w:rsidDel="00000000" w:rsidR="00000000" w:rsidRPr="00000000">
        <w:drawing>
          <wp:inline distB="0" distT="0" distL="0" distR="0">
            <wp:extent cx="542925" cy="560705"/>
            <wp:effectExtent b="0" l="0" r="0" t="0"/>
            <wp:docPr id="3" name="image04.png"/>
            <a:graphic>
              <a:graphicData uri="http://schemas.openxmlformats.org/drawingml/2006/picture">
                <pic:pic>
                  <pic:nvPicPr>
                    <pic:cNvPr id="0" name="image0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607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9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170" w:right="-99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170" w:right="-990" w:firstLine="0"/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Action Plan for Enrichment and Extension</w:t>
      </w:r>
    </w:p>
    <w:p w:rsidR="00000000" w:rsidDel="00000000" w:rsidP="00000000" w:rsidRDefault="00000000" w:rsidRPr="00000000">
      <w:pPr>
        <w:ind w:left="-1170" w:right="-99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5"/>
        <w:bidi w:val="0"/>
        <w:tblW w:w="14958.000000000002" w:type="dxa"/>
        <w:jc w:val="left"/>
        <w:tblInd w:w="-12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6"/>
        <w:gridCol w:w="2137"/>
        <w:gridCol w:w="2137"/>
        <w:gridCol w:w="2137"/>
        <w:gridCol w:w="2137"/>
        <w:gridCol w:w="2137"/>
        <w:gridCol w:w="2137"/>
        <w:tblGridChange w:id="0">
          <w:tblGrid>
            <w:gridCol w:w="2136"/>
            <w:gridCol w:w="2137"/>
            <w:gridCol w:w="2137"/>
            <w:gridCol w:w="2137"/>
            <w:gridCol w:w="2137"/>
            <w:gridCol w:w="2137"/>
            <w:gridCol w:w="2137"/>
          </w:tblGrid>
        </w:tblGridChange>
      </w:tblGrid>
      <w:tr>
        <w:trPr>
          <w:trHeight w:val="6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Standard/Skill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Students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 students identified for enrichment and extension.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Rationale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Why was the area for enrichment chosen? Identify data that supports action plan creation.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(Response Frequency Report, Matrix Report)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Logistics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Where will it fit in our instruction? When will instruction occur?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Include grouping strategies and logistics.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Strategies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strategies do our team agree on for enrichment/ extension?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Materials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materials will we use?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Evidence/Timeline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evidence will we use to determine action plan effectiveness? When will students be reassessed? Give specific achievement goal.</w:t>
            </w:r>
          </w:p>
          <w:p w:rsidR="00000000" w:rsidDel="00000000" w:rsidP="00000000" w:rsidRDefault="00000000" w:rsidRPr="00000000">
            <w:pPr>
              <w:ind w:right="-99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Who are our in-house experts?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(Site Peer Comparison Report)</w:t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9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-1170" w:right="-990" w:firstLine="0"/>
        <w:contextualSpacing w:val="0"/>
      </w:pPr>
      <w:r w:rsidDel="00000000" w:rsidR="00000000" w:rsidRPr="00000000">
        <w:drawing>
          <wp:inline distB="0" distT="0" distL="0" distR="0">
            <wp:extent cx="542925" cy="560705"/>
            <wp:effectExtent b="0" l="0" r="0" t="0"/>
            <wp:docPr id="2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607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2240" w:w="15840"/>
      <w:pgMar w:bottom="1440" w:top="270" w:left="1440" w:right="8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2.png"/><Relationship Id="rId6" Type="http://schemas.openxmlformats.org/officeDocument/2006/relationships/image" Target="media/image04.png"/><Relationship Id="rId7" Type="http://schemas.openxmlformats.org/officeDocument/2006/relationships/image" Target="media/image03.png"/></Relationships>
</file>