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10" w:rsidRDefault="0001014B" w:rsidP="0001014B">
      <w:pPr>
        <w:jc w:val="center"/>
        <w:rPr>
          <w:rFonts w:cs="Times New Roman"/>
          <w:b/>
          <w:sz w:val="28"/>
          <w:szCs w:val="28"/>
        </w:rPr>
      </w:pPr>
      <w:r w:rsidRPr="0001014B">
        <w:rPr>
          <w:rFonts w:cs="Times New Roman"/>
          <w:b/>
          <w:noProof/>
          <w:sz w:val="28"/>
          <w:szCs w:val="28"/>
        </w:rPr>
        <mc:AlternateContent>
          <mc:Choice Requires="wps">
            <w:drawing>
              <wp:anchor distT="0" distB="0" distL="114300" distR="114300" simplePos="0" relativeHeight="251659264" behindDoc="0" locked="0" layoutInCell="1" allowOverlap="1" wp14:anchorId="0953C947" wp14:editId="6E5D6FE6">
                <wp:simplePos x="0" y="0"/>
                <wp:positionH relativeFrom="column">
                  <wp:posOffset>-276225</wp:posOffset>
                </wp:positionH>
                <wp:positionV relativeFrom="paragraph">
                  <wp:posOffset>-742950</wp:posOffset>
                </wp:positionV>
                <wp:extent cx="1495425" cy="1390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390650"/>
                        </a:xfrm>
                        <a:prstGeom prst="rect">
                          <a:avLst/>
                        </a:prstGeom>
                        <a:noFill/>
                        <a:ln w="9525">
                          <a:noFill/>
                          <a:miter lim="800000"/>
                          <a:headEnd/>
                          <a:tailEnd/>
                        </a:ln>
                      </wps:spPr>
                      <wps:txbx>
                        <w:txbxContent>
                          <w:p w:rsidR="0001014B" w:rsidRDefault="0001014B">
                            <w:r>
                              <w:rPr>
                                <w:noProof/>
                              </w:rPr>
                              <w:drawing>
                                <wp:inline distT="0" distB="0" distL="0" distR="0" wp14:anchorId="7C6EFFC4" wp14:editId="495701CE">
                                  <wp:extent cx="1257300" cy="1343025"/>
                                  <wp:effectExtent l="0" t="0" r="0" b="9525"/>
                                  <wp:docPr id="1" name="Picture 1" descr="https://www.scusd.edu/sites/main/files/file-attachments/scusd-logo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cusd.edu/sites/main/files/file-attachments/scusd-logo_h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669" cy="13434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C947" id="_x0000_t202" coordsize="21600,21600" o:spt="202" path="m,l,21600r21600,l21600,xe">
                <v:stroke joinstyle="miter"/>
                <v:path gradientshapeok="t" o:connecttype="rect"/>
              </v:shapetype>
              <v:shape id="Text Box 2" o:spid="_x0000_s1026" type="#_x0000_t202" style="position:absolute;left:0;text-align:left;margin-left:-21.75pt;margin-top:-58.5pt;width:117.7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" filled="f" stroked="f">
                <v:textbox>
                  <w:txbxContent>
                    <w:p w:rsidR="0001014B" w:rsidRDefault="0001014B">
                      <w:r>
                        <w:rPr>
                          <w:noProof/>
                        </w:rPr>
                        <w:drawing>
                          <wp:inline distT="0" distB="0" distL="0" distR="0" wp14:anchorId="7C6EFFC4" wp14:editId="495701CE">
                            <wp:extent cx="1257300" cy="1343025"/>
                            <wp:effectExtent l="0" t="0" r="0" b="9525"/>
                            <wp:docPr id="1" name="Picture 1" descr="https://www.scusd.edu/sites/main/files/file-attachments/scusd-logo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cusd.edu/sites/main/files/file-attachments/scusd-logo_h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669" cy="1343419"/>
                                    </a:xfrm>
                                    <a:prstGeom prst="rect">
                                      <a:avLst/>
                                    </a:prstGeom>
                                    <a:noFill/>
                                    <a:ln>
                                      <a:noFill/>
                                    </a:ln>
                                  </pic:spPr>
                                </pic:pic>
                              </a:graphicData>
                            </a:graphic>
                          </wp:inline>
                        </w:drawing>
                      </w:r>
                    </w:p>
                  </w:txbxContent>
                </v:textbox>
              </v:shape>
            </w:pict>
          </mc:Fallback>
        </mc:AlternateContent>
      </w:r>
      <w:r w:rsidR="00F272E6" w:rsidRPr="00F272E6">
        <w:rPr>
          <w:sz w:val="32"/>
          <w:szCs w:val="32"/>
        </w:rPr>
        <w:t xml:space="preserve"> </w:t>
      </w:r>
      <w:r w:rsidR="00F272E6">
        <w:rPr>
          <w:sz w:val="32"/>
          <w:szCs w:val="32"/>
        </w:rPr>
        <w:t xml:space="preserve">        </w:t>
      </w:r>
      <w:r w:rsidR="00F272E6" w:rsidRPr="00082810">
        <w:rPr>
          <w:rStyle w:val="Strong"/>
          <w:sz w:val="32"/>
          <w:szCs w:val="32"/>
        </w:rPr>
        <w:t xml:space="preserve">Justification for </w:t>
      </w:r>
      <w:r w:rsidR="00F272E6" w:rsidRPr="00082810">
        <w:rPr>
          <w:rStyle w:val="Strong"/>
          <w:sz w:val="32"/>
        </w:rPr>
        <w:t>Reinstating Position</w:t>
      </w:r>
    </w:p>
    <w:p w:rsidR="0001014B" w:rsidRPr="0001014B" w:rsidRDefault="0001014B" w:rsidP="0001014B">
      <w:pPr>
        <w:jc w:val="center"/>
        <w:rPr>
          <w:rFonts w:cs="Times New Roman"/>
          <w:b/>
          <w:sz w:val="20"/>
          <w:szCs w:val="28"/>
        </w:rPr>
      </w:pPr>
    </w:p>
    <w:tbl>
      <w:tblPr>
        <w:tblStyle w:val="TableGrid"/>
        <w:tblW w:w="0" w:type="auto"/>
        <w:tblLook w:val="04A0" w:firstRow="1" w:lastRow="0" w:firstColumn="1" w:lastColumn="0" w:noHBand="0" w:noVBand="1"/>
      </w:tblPr>
      <w:tblGrid>
        <w:gridCol w:w="2410"/>
        <w:gridCol w:w="6920"/>
      </w:tblGrid>
      <w:tr w:rsidR="00FD0510" w:rsidTr="00F272E6">
        <w:trPr>
          <w:trHeight w:val="530"/>
        </w:trPr>
        <w:tc>
          <w:tcPr>
            <w:tcW w:w="2448" w:type="dxa"/>
            <w:tcBorders>
              <w:top w:val="single" w:sz="12" w:space="0" w:color="auto"/>
              <w:left w:val="single" w:sz="12" w:space="0" w:color="auto"/>
              <w:right w:val="single" w:sz="12" w:space="0" w:color="auto"/>
            </w:tcBorders>
            <w:shd w:val="clear" w:color="auto" w:fill="D6E3BC" w:themeFill="accent3" w:themeFillTint="66"/>
          </w:tcPr>
          <w:p w:rsidR="00FD0510" w:rsidRPr="00EC091C" w:rsidRDefault="00FD0510" w:rsidP="00FD0510">
            <w:pPr>
              <w:rPr>
                <w:rFonts w:cs="Times New Roman"/>
                <w:b/>
                <w:sz w:val="24"/>
                <w:szCs w:val="24"/>
              </w:rPr>
            </w:pPr>
            <w:r w:rsidRPr="00EC091C">
              <w:rPr>
                <w:rFonts w:cs="Times New Roman"/>
                <w:b/>
                <w:sz w:val="24"/>
                <w:szCs w:val="24"/>
              </w:rPr>
              <w:t>Position</w:t>
            </w:r>
          </w:p>
        </w:tc>
        <w:tc>
          <w:tcPr>
            <w:tcW w:w="7128" w:type="dxa"/>
            <w:tcBorders>
              <w:top w:val="single" w:sz="12" w:space="0" w:color="auto"/>
              <w:left w:val="single" w:sz="12" w:space="0" w:color="auto"/>
              <w:right w:val="single" w:sz="12" w:space="0" w:color="auto"/>
            </w:tcBorders>
            <w:shd w:val="clear" w:color="auto" w:fill="F2F2F2" w:themeFill="background1" w:themeFillShade="F2"/>
          </w:tcPr>
          <w:p w:rsidR="00FD0510" w:rsidRPr="00B9613E" w:rsidRDefault="00DD3AD8" w:rsidP="00D07CFE">
            <w:pPr>
              <w:rPr>
                <w:rFonts w:cs="Times New Roman"/>
                <w:sz w:val="24"/>
                <w:szCs w:val="24"/>
              </w:rPr>
            </w:pPr>
            <w:r>
              <w:rPr>
                <w:rFonts w:cs="Times New Roman"/>
                <w:sz w:val="24"/>
                <w:szCs w:val="24"/>
              </w:rPr>
              <w:t>Director II, Innovative Schools (Charter)</w:t>
            </w:r>
          </w:p>
        </w:tc>
      </w:tr>
      <w:tr w:rsidR="00FD0510" w:rsidTr="00F272E6">
        <w:trPr>
          <w:trHeight w:val="503"/>
        </w:trPr>
        <w:tc>
          <w:tcPr>
            <w:tcW w:w="2448" w:type="dxa"/>
            <w:tcBorders>
              <w:left w:val="single" w:sz="12" w:space="0" w:color="auto"/>
              <w:right w:val="single" w:sz="12" w:space="0" w:color="auto"/>
            </w:tcBorders>
            <w:shd w:val="clear" w:color="auto" w:fill="D6E3BC" w:themeFill="accent3" w:themeFillTint="66"/>
          </w:tcPr>
          <w:p w:rsidR="00FD0510" w:rsidRPr="00EC091C" w:rsidRDefault="00FD0510" w:rsidP="00FD0510">
            <w:pPr>
              <w:rPr>
                <w:rFonts w:cs="Times New Roman"/>
                <w:b/>
                <w:sz w:val="24"/>
                <w:szCs w:val="24"/>
              </w:rPr>
            </w:pPr>
            <w:r w:rsidRPr="00EC091C">
              <w:rPr>
                <w:rFonts w:cs="Times New Roman"/>
                <w:b/>
                <w:sz w:val="24"/>
                <w:szCs w:val="24"/>
              </w:rPr>
              <w:t>Department</w:t>
            </w:r>
          </w:p>
        </w:tc>
        <w:tc>
          <w:tcPr>
            <w:tcW w:w="7128" w:type="dxa"/>
            <w:tcBorders>
              <w:left w:val="single" w:sz="12" w:space="0" w:color="auto"/>
              <w:right w:val="single" w:sz="12" w:space="0" w:color="auto"/>
            </w:tcBorders>
            <w:shd w:val="clear" w:color="auto" w:fill="F2F2F2" w:themeFill="background1" w:themeFillShade="F2"/>
          </w:tcPr>
          <w:p w:rsidR="00FD0510" w:rsidRPr="00B9613E" w:rsidRDefault="00DD3AD8" w:rsidP="00FD0510">
            <w:pPr>
              <w:rPr>
                <w:rFonts w:cs="Times New Roman"/>
                <w:sz w:val="24"/>
                <w:szCs w:val="24"/>
              </w:rPr>
            </w:pPr>
            <w:r>
              <w:rPr>
                <w:rFonts w:cs="Times New Roman"/>
                <w:sz w:val="24"/>
                <w:szCs w:val="24"/>
              </w:rPr>
              <w:t>Academic Office</w:t>
            </w:r>
          </w:p>
        </w:tc>
      </w:tr>
      <w:tr w:rsidR="00FD0510" w:rsidTr="00F272E6">
        <w:trPr>
          <w:trHeight w:val="557"/>
        </w:trPr>
        <w:tc>
          <w:tcPr>
            <w:tcW w:w="2448" w:type="dxa"/>
            <w:tcBorders>
              <w:left w:val="single" w:sz="12" w:space="0" w:color="auto"/>
              <w:right w:val="single" w:sz="12" w:space="0" w:color="auto"/>
            </w:tcBorders>
            <w:shd w:val="clear" w:color="auto" w:fill="D6E3BC" w:themeFill="accent3" w:themeFillTint="66"/>
          </w:tcPr>
          <w:p w:rsidR="00FD0510" w:rsidRPr="00EC091C" w:rsidRDefault="00FD0510" w:rsidP="00FD0510">
            <w:pPr>
              <w:rPr>
                <w:rFonts w:cs="Times New Roman"/>
                <w:b/>
                <w:sz w:val="24"/>
                <w:szCs w:val="24"/>
              </w:rPr>
            </w:pPr>
            <w:r w:rsidRPr="00EC091C">
              <w:rPr>
                <w:rFonts w:cs="Times New Roman"/>
                <w:b/>
                <w:sz w:val="24"/>
                <w:szCs w:val="24"/>
              </w:rPr>
              <w:t xml:space="preserve">SCUSD Goal </w:t>
            </w:r>
          </w:p>
        </w:tc>
        <w:tc>
          <w:tcPr>
            <w:tcW w:w="7128" w:type="dxa"/>
            <w:tcBorders>
              <w:left w:val="single" w:sz="12" w:space="0" w:color="auto"/>
              <w:right w:val="single" w:sz="12" w:space="0" w:color="auto"/>
            </w:tcBorders>
            <w:shd w:val="clear" w:color="auto" w:fill="F2F2F2" w:themeFill="background1" w:themeFillShade="F2"/>
          </w:tcPr>
          <w:p w:rsidR="00FD0510" w:rsidRPr="00B9613E" w:rsidRDefault="002D4CAD" w:rsidP="002D4CAD">
            <w:pPr>
              <w:rPr>
                <w:rFonts w:ascii="Calibri" w:hAnsi="Calibri" w:cs="Times New Roman"/>
                <w:b/>
                <w:sz w:val="24"/>
                <w:szCs w:val="24"/>
              </w:rPr>
            </w:pPr>
            <w:r>
              <w:rPr>
                <w:rFonts w:ascii="Calibri" w:hAnsi="Calibri"/>
                <w:sz w:val="24"/>
              </w:rPr>
              <w:t>GOAL 1 – College, Career, and Life Ready Graduates</w:t>
            </w:r>
          </w:p>
        </w:tc>
      </w:tr>
      <w:tr w:rsidR="00FD0510" w:rsidTr="00F272E6">
        <w:trPr>
          <w:trHeight w:val="800"/>
        </w:trPr>
        <w:tc>
          <w:tcPr>
            <w:tcW w:w="2448" w:type="dxa"/>
            <w:tcBorders>
              <w:left w:val="single" w:sz="12" w:space="0" w:color="auto"/>
              <w:right w:val="single" w:sz="12" w:space="0" w:color="auto"/>
            </w:tcBorders>
            <w:shd w:val="clear" w:color="auto" w:fill="D6E3BC" w:themeFill="accent3" w:themeFillTint="66"/>
          </w:tcPr>
          <w:p w:rsidR="00FD0510" w:rsidRPr="00EC091C" w:rsidRDefault="00862982" w:rsidP="00FD0510">
            <w:pPr>
              <w:rPr>
                <w:rFonts w:cs="Times New Roman"/>
                <w:b/>
                <w:sz w:val="24"/>
                <w:szCs w:val="24"/>
              </w:rPr>
            </w:pPr>
            <w:r>
              <w:rPr>
                <w:rFonts w:cs="Times New Roman"/>
                <w:b/>
                <w:sz w:val="24"/>
                <w:szCs w:val="24"/>
              </w:rPr>
              <w:t>Date Approved</w:t>
            </w:r>
          </w:p>
        </w:tc>
        <w:tc>
          <w:tcPr>
            <w:tcW w:w="7128" w:type="dxa"/>
            <w:tcBorders>
              <w:left w:val="single" w:sz="12" w:space="0" w:color="auto"/>
              <w:right w:val="single" w:sz="12" w:space="0" w:color="auto"/>
            </w:tcBorders>
            <w:shd w:val="clear" w:color="auto" w:fill="F2F2F2" w:themeFill="background1" w:themeFillShade="F2"/>
          </w:tcPr>
          <w:p w:rsidR="00FD0510" w:rsidRPr="00B9613E" w:rsidRDefault="00862982" w:rsidP="00B9613E">
            <w:pPr>
              <w:rPr>
                <w:rFonts w:cs="Times New Roman"/>
                <w:sz w:val="24"/>
                <w:szCs w:val="24"/>
              </w:rPr>
            </w:pPr>
            <w:r>
              <w:rPr>
                <w:rFonts w:cs="Times New Roman"/>
                <w:sz w:val="24"/>
                <w:szCs w:val="24"/>
              </w:rPr>
              <w:t>A</w:t>
            </w:r>
            <w:r w:rsidR="00B9613E">
              <w:rPr>
                <w:rFonts w:cs="Times New Roman"/>
                <w:sz w:val="24"/>
                <w:szCs w:val="24"/>
              </w:rPr>
              <w:t>pproved layoff at the March 7, 2019 Board Meeting due to the district’s fiscal status.</w:t>
            </w:r>
          </w:p>
        </w:tc>
      </w:tr>
      <w:tr w:rsidR="00FD0510" w:rsidTr="00DD3AD8">
        <w:trPr>
          <w:trHeight w:val="1898"/>
        </w:trPr>
        <w:tc>
          <w:tcPr>
            <w:tcW w:w="2448" w:type="dxa"/>
            <w:tcBorders>
              <w:left w:val="single" w:sz="12" w:space="0" w:color="auto"/>
              <w:right w:val="single" w:sz="12" w:space="0" w:color="auto"/>
            </w:tcBorders>
            <w:shd w:val="clear" w:color="auto" w:fill="D6E3BC" w:themeFill="accent3" w:themeFillTint="66"/>
          </w:tcPr>
          <w:p w:rsidR="00FD0510" w:rsidRPr="00EC091C" w:rsidRDefault="00515BB0" w:rsidP="00862982">
            <w:pPr>
              <w:rPr>
                <w:rFonts w:cs="Times New Roman"/>
                <w:b/>
                <w:sz w:val="24"/>
                <w:szCs w:val="24"/>
              </w:rPr>
            </w:pPr>
            <w:r w:rsidRPr="00EC091C">
              <w:rPr>
                <w:rFonts w:cs="Times New Roman"/>
                <w:b/>
                <w:sz w:val="24"/>
                <w:szCs w:val="24"/>
              </w:rPr>
              <w:t xml:space="preserve">Reason </w:t>
            </w:r>
            <w:r>
              <w:rPr>
                <w:rFonts w:cs="Times New Roman"/>
                <w:b/>
                <w:sz w:val="24"/>
                <w:szCs w:val="24"/>
              </w:rPr>
              <w:t>for R</w:t>
            </w:r>
            <w:r w:rsidRPr="00EC091C">
              <w:rPr>
                <w:rFonts w:cs="Times New Roman"/>
                <w:b/>
                <w:sz w:val="24"/>
                <w:szCs w:val="24"/>
              </w:rPr>
              <w:t>e</w:t>
            </w:r>
            <w:r w:rsidR="004A2DB0">
              <w:rPr>
                <w:rFonts w:cs="Times New Roman"/>
                <w:b/>
                <w:sz w:val="24"/>
                <w:szCs w:val="24"/>
              </w:rPr>
              <w:t>in</w:t>
            </w:r>
            <w:r w:rsidRPr="00EC091C">
              <w:rPr>
                <w:rFonts w:cs="Times New Roman"/>
                <w:b/>
                <w:sz w:val="24"/>
                <w:szCs w:val="24"/>
              </w:rPr>
              <w:t xml:space="preserve">stating </w:t>
            </w:r>
            <w:r>
              <w:rPr>
                <w:rFonts w:cs="Times New Roman"/>
                <w:b/>
                <w:sz w:val="24"/>
                <w:szCs w:val="24"/>
              </w:rPr>
              <w:t>P</w:t>
            </w:r>
            <w:r w:rsidRPr="00EC091C">
              <w:rPr>
                <w:rFonts w:cs="Times New Roman"/>
                <w:b/>
                <w:sz w:val="24"/>
                <w:szCs w:val="24"/>
              </w:rPr>
              <w:t>osition</w:t>
            </w:r>
          </w:p>
        </w:tc>
        <w:tc>
          <w:tcPr>
            <w:tcW w:w="7128" w:type="dxa"/>
            <w:tcBorders>
              <w:left w:val="single" w:sz="12" w:space="0" w:color="auto"/>
              <w:right w:val="single" w:sz="12" w:space="0" w:color="auto"/>
            </w:tcBorders>
            <w:shd w:val="clear" w:color="auto" w:fill="F2F2F2" w:themeFill="background1" w:themeFillShade="F2"/>
          </w:tcPr>
          <w:p w:rsidR="00FD0510" w:rsidRPr="00DD3AD8" w:rsidRDefault="00DD3AD8" w:rsidP="00FD4D59">
            <w:pPr>
              <w:rPr>
                <w:rFonts w:ascii="Calibri" w:hAnsi="Calibri" w:cs="Times New Roman"/>
                <w:sz w:val="24"/>
                <w:szCs w:val="24"/>
              </w:rPr>
            </w:pPr>
            <w:r w:rsidRPr="00DD3AD8">
              <w:rPr>
                <w:rFonts w:cstheme="minorHAnsi"/>
                <w:sz w:val="24"/>
              </w:rPr>
              <w:t xml:space="preserve">The Director, Charter Schools oversees the charter petition approval and renewal process for new and existing charter schools including both dependent and independent schools. The Director ensures that charters comply with state statutes, coordinates and reviews annual reporting and review, and serves as a liaison between charters and central office departments.   </w:t>
            </w:r>
          </w:p>
        </w:tc>
      </w:tr>
      <w:tr w:rsidR="00DD3AD8" w:rsidTr="00DD3AD8">
        <w:trPr>
          <w:trHeight w:val="800"/>
        </w:trPr>
        <w:tc>
          <w:tcPr>
            <w:tcW w:w="2448" w:type="dxa"/>
            <w:tcBorders>
              <w:left w:val="single" w:sz="12" w:space="0" w:color="auto"/>
              <w:right w:val="single" w:sz="12" w:space="0" w:color="auto"/>
            </w:tcBorders>
            <w:shd w:val="clear" w:color="auto" w:fill="D6E3BC" w:themeFill="accent3" w:themeFillTint="66"/>
          </w:tcPr>
          <w:p w:rsidR="00DD3AD8" w:rsidRPr="00EC091C" w:rsidRDefault="00DD3AD8" w:rsidP="00FD0510">
            <w:pPr>
              <w:rPr>
                <w:rFonts w:cs="Times New Roman"/>
                <w:b/>
                <w:sz w:val="24"/>
                <w:szCs w:val="24"/>
              </w:rPr>
            </w:pPr>
            <w:r>
              <w:rPr>
                <w:rFonts w:cs="Times New Roman"/>
                <w:b/>
                <w:sz w:val="24"/>
                <w:szCs w:val="24"/>
              </w:rPr>
              <w:t>Impact on Students</w:t>
            </w:r>
          </w:p>
        </w:tc>
        <w:tc>
          <w:tcPr>
            <w:tcW w:w="7128" w:type="dxa"/>
            <w:tcBorders>
              <w:left w:val="single" w:sz="12" w:space="0" w:color="auto"/>
              <w:right w:val="single" w:sz="12" w:space="0" w:color="auto"/>
            </w:tcBorders>
            <w:shd w:val="clear" w:color="auto" w:fill="F2F2F2" w:themeFill="background1" w:themeFillShade="F2"/>
          </w:tcPr>
          <w:p w:rsidR="00DD3AD8" w:rsidRPr="00DD3AD8" w:rsidRDefault="00DD3AD8" w:rsidP="008B4495">
            <w:pPr>
              <w:rPr>
                <w:sz w:val="24"/>
              </w:rPr>
            </w:pPr>
            <w:r w:rsidRPr="00DD3AD8">
              <w:rPr>
                <w:sz w:val="24"/>
              </w:rPr>
              <w:t>No Impact on Students</w:t>
            </w:r>
          </w:p>
        </w:tc>
      </w:tr>
      <w:tr w:rsidR="00DD3AD8" w:rsidTr="00DD3AD8">
        <w:trPr>
          <w:trHeight w:val="1700"/>
        </w:trPr>
        <w:tc>
          <w:tcPr>
            <w:tcW w:w="2448" w:type="dxa"/>
            <w:tcBorders>
              <w:left w:val="single" w:sz="12" w:space="0" w:color="auto"/>
              <w:right w:val="single" w:sz="12" w:space="0" w:color="auto"/>
            </w:tcBorders>
            <w:shd w:val="clear" w:color="auto" w:fill="D6E3BC" w:themeFill="accent3" w:themeFillTint="66"/>
          </w:tcPr>
          <w:p w:rsidR="00DD3AD8" w:rsidRPr="00EC091C" w:rsidRDefault="00DD3AD8" w:rsidP="00FD0510">
            <w:pPr>
              <w:rPr>
                <w:rFonts w:cs="Times New Roman"/>
                <w:b/>
                <w:sz w:val="24"/>
                <w:szCs w:val="24"/>
              </w:rPr>
            </w:pPr>
            <w:r w:rsidRPr="00EC091C">
              <w:rPr>
                <w:rFonts w:cs="Times New Roman"/>
                <w:b/>
                <w:sz w:val="24"/>
                <w:szCs w:val="24"/>
              </w:rPr>
              <w:t>Impact on Employees</w:t>
            </w:r>
          </w:p>
        </w:tc>
        <w:tc>
          <w:tcPr>
            <w:tcW w:w="7128" w:type="dxa"/>
            <w:tcBorders>
              <w:left w:val="single" w:sz="12" w:space="0" w:color="auto"/>
              <w:right w:val="single" w:sz="12" w:space="0" w:color="auto"/>
            </w:tcBorders>
            <w:shd w:val="clear" w:color="auto" w:fill="F2F2F2" w:themeFill="background1" w:themeFillShade="F2"/>
          </w:tcPr>
          <w:p w:rsidR="00DD3AD8" w:rsidRPr="00DD3AD8" w:rsidRDefault="00DD3AD8" w:rsidP="008B4495">
            <w:pPr>
              <w:rPr>
                <w:sz w:val="24"/>
              </w:rPr>
            </w:pPr>
            <w:r w:rsidRPr="00DD3AD8">
              <w:rPr>
                <w:sz w:val="24"/>
              </w:rPr>
              <w:t xml:space="preserve">Eliminating the Director, Charter position will mostly impact charter leaders who may receive delayed responses to inquiries which the Director, Charter normally addresses. The Charter Director has also established requirements for annual progress reporting and this practice will be negatively impacted.   </w:t>
            </w:r>
          </w:p>
        </w:tc>
      </w:tr>
      <w:tr w:rsidR="00DD3AD8" w:rsidTr="00D07CFE">
        <w:trPr>
          <w:trHeight w:val="2600"/>
        </w:trPr>
        <w:tc>
          <w:tcPr>
            <w:tcW w:w="2448" w:type="dxa"/>
            <w:tcBorders>
              <w:left w:val="single" w:sz="12" w:space="0" w:color="auto"/>
              <w:right w:val="single" w:sz="12" w:space="0" w:color="auto"/>
            </w:tcBorders>
            <w:shd w:val="clear" w:color="auto" w:fill="D6E3BC" w:themeFill="accent3" w:themeFillTint="66"/>
          </w:tcPr>
          <w:p w:rsidR="00DD3AD8" w:rsidRPr="00EC091C" w:rsidRDefault="00DD3AD8" w:rsidP="00FD0510">
            <w:pPr>
              <w:rPr>
                <w:rFonts w:cs="Times New Roman"/>
                <w:b/>
                <w:sz w:val="24"/>
                <w:szCs w:val="24"/>
              </w:rPr>
            </w:pPr>
            <w:r w:rsidRPr="00EC091C">
              <w:rPr>
                <w:rFonts w:cs="Times New Roman"/>
                <w:b/>
                <w:sz w:val="24"/>
                <w:szCs w:val="24"/>
              </w:rPr>
              <w:t>Impact on Operations</w:t>
            </w:r>
          </w:p>
        </w:tc>
        <w:tc>
          <w:tcPr>
            <w:tcW w:w="7128" w:type="dxa"/>
            <w:tcBorders>
              <w:left w:val="single" w:sz="12" w:space="0" w:color="auto"/>
              <w:right w:val="single" w:sz="12" w:space="0" w:color="auto"/>
            </w:tcBorders>
            <w:shd w:val="clear" w:color="auto" w:fill="F2F2F2" w:themeFill="background1" w:themeFillShade="F2"/>
          </w:tcPr>
          <w:p w:rsidR="00DD3AD8" w:rsidRPr="00DD3AD8" w:rsidRDefault="00DD3AD8" w:rsidP="008B4495">
            <w:pPr>
              <w:rPr>
                <w:sz w:val="24"/>
              </w:rPr>
            </w:pPr>
            <w:r w:rsidRPr="00DD3AD8">
              <w:rPr>
                <w:sz w:val="24"/>
              </w:rPr>
              <w:t xml:space="preserve">The district will not have a person with the knowledge and expertise of charter operations and charter law to serve as the point of contact for charter leaders. Leaving the position vacant would negatively impact the district’s ability to renew charters and/or review new charter applications with depth and in the timeframes dictated by charter law and state statute.  </w:t>
            </w:r>
          </w:p>
          <w:p w:rsidR="00DD3AD8" w:rsidRPr="00DD3AD8" w:rsidRDefault="00DD3AD8" w:rsidP="008B4495">
            <w:pPr>
              <w:rPr>
                <w:sz w:val="24"/>
              </w:rPr>
            </w:pPr>
          </w:p>
          <w:p w:rsidR="00DD3AD8" w:rsidRPr="00DD3AD8" w:rsidRDefault="00DD3AD8" w:rsidP="008B4495">
            <w:pPr>
              <w:rPr>
                <w:sz w:val="24"/>
              </w:rPr>
            </w:pPr>
            <w:r w:rsidRPr="00DD3AD8">
              <w:rPr>
                <w:sz w:val="24"/>
              </w:rPr>
              <w:t>Proper oversite and compliance monitoring is critical for mitigating and avoiding issues that lead to legal disputes and district liability</w:t>
            </w:r>
            <w:r>
              <w:rPr>
                <w:sz w:val="24"/>
              </w:rPr>
              <w:t>.</w:t>
            </w:r>
          </w:p>
          <w:p w:rsidR="00DD3AD8" w:rsidRPr="00DD3AD8" w:rsidRDefault="00DD3AD8" w:rsidP="008B4495">
            <w:pPr>
              <w:rPr>
                <w:sz w:val="24"/>
              </w:rPr>
            </w:pPr>
          </w:p>
        </w:tc>
      </w:tr>
      <w:tr w:rsidR="00FD0510" w:rsidTr="00F272E6">
        <w:trPr>
          <w:trHeight w:val="800"/>
        </w:trPr>
        <w:tc>
          <w:tcPr>
            <w:tcW w:w="2448" w:type="dxa"/>
            <w:tcBorders>
              <w:left w:val="single" w:sz="12" w:space="0" w:color="auto"/>
              <w:right w:val="single" w:sz="12" w:space="0" w:color="auto"/>
            </w:tcBorders>
            <w:shd w:val="clear" w:color="auto" w:fill="D6E3BC" w:themeFill="accent3" w:themeFillTint="66"/>
          </w:tcPr>
          <w:p w:rsidR="00FD0510" w:rsidRPr="00EC091C" w:rsidRDefault="00FD0510" w:rsidP="00FD0510">
            <w:pPr>
              <w:rPr>
                <w:rFonts w:cs="Times New Roman"/>
                <w:b/>
                <w:sz w:val="24"/>
                <w:szCs w:val="24"/>
              </w:rPr>
            </w:pPr>
            <w:r w:rsidRPr="00EC091C">
              <w:rPr>
                <w:rFonts w:cs="Times New Roman"/>
                <w:b/>
                <w:sz w:val="24"/>
                <w:szCs w:val="24"/>
              </w:rPr>
              <w:t>Funding Options to Reduce Fiscal Impact</w:t>
            </w:r>
          </w:p>
        </w:tc>
        <w:tc>
          <w:tcPr>
            <w:tcW w:w="7128" w:type="dxa"/>
            <w:tcBorders>
              <w:left w:val="single" w:sz="12" w:space="0" w:color="auto"/>
              <w:right w:val="single" w:sz="12" w:space="0" w:color="auto"/>
            </w:tcBorders>
            <w:shd w:val="clear" w:color="auto" w:fill="F2F2F2" w:themeFill="background1" w:themeFillShade="F2"/>
          </w:tcPr>
          <w:p w:rsidR="00FD0510" w:rsidRPr="00B9613E" w:rsidRDefault="00FD4D59" w:rsidP="00DD3AD8">
            <w:pPr>
              <w:rPr>
                <w:rFonts w:cs="Times New Roman"/>
                <w:sz w:val="24"/>
                <w:szCs w:val="24"/>
              </w:rPr>
            </w:pPr>
            <w:r>
              <w:rPr>
                <w:rFonts w:cs="Times New Roman"/>
                <w:sz w:val="24"/>
                <w:szCs w:val="24"/>
              </w:rPr>
              <w:t>Position will be</w:t>
            </w:r>
            <w:r w:rsidR="00EC091C">
              <w:rPr>
                <w:rFonts w:cs="Times New Roman"/>
                <w:sz w:val="24"/>
                <w:szCs w:val="24"/>
              </w:rPr>
              <w:t xml:space="preserve"> </w:t>
            </w:r>
            <w:r>
              <w:rPr>
                <w:rFonts w:cs="Times New Roman"/>
                <w:sz w:val="24"/>
                <w:szCs w:val="24"/>
              </w:rPr>
              <w:t xml:space="preserve">funded by </w:t>
            </w:r>
            <w:r w:rsidR="00DD3AD8">
              <w:rPr>
                <w:rFonts w:cs="Times New Roman"/>
                <w:sz w:val="24"/>
                <w:szCs w:val="24"/>
              </w:rPr>
              <w:t>Fee</w:t>
            </w:r>
            <w:r w:rsidR="002624D7">
              <w:rPr>
                <w:rFonts w:cs="Times New Roman"/>
                <w:sz w:val="24"/>
                <w:szCs w:val="24"/>
              </w:rPr>
              <w:t xml:space="preserve"> </w:t>
            </w:r>
            <w:r w:rsidR="00ED2462">
              <w:rPr>
                <w:rFonts w:cs="Times New Roman"/>
                <w:sz w:val="24"/>
                <w:szCs w:val="24"/>
              </w:rPr>
              <w:t xml:space="preserve">funds. </w:t>
            </w:r>
            <w:r>
              <w:rPr>
                <w:rFonts w:cs="Times New Roman"/>
                <w:sz w:val="24"/>
                <w:szCs w:val="24"/>
              </w:rPr>
              <w:t xml:space="preserve"> </w:t>
            </w:r>
          </w:p>
        </w:tc>
      </w:tr>
      <w:tr w:rsidR="00FD0510" w:rsidTr="00F272E6">
        <w:trPr>
          <w:trHeight w:val="890"/>
        </w:trPr>
        <w:tc>
          <w:tcPr>
            <w:tcW w:w="2448" w:type="dxa"/>
            <w:tcBorders>
              <w:left w:val="single" w:sz="12" w:space="0" w:color="auto"/>
              <w:bottom w:val="single" w:sz="12" w:space="0" w:color="auto"/>
              <w:right w:val="single" w:sz="12" w:space="0" w:color="auto"/>
            </w:tcBorders>
            <w:shd w:val="clear" w:color="auto" w:fill="D6E3BC" w:themeFill="accent3" w:themeFillTint="66"/>
          </w:tcPr>
          <w:p w:rsidR="00FD0510" w:rsidRPr="00EC091C" w:rsidRDefault="00EC091C" w:rsidP="00FD0510">
            <w:pPr>
              <w:rPr>
                <w:rFonts w:cs="Times New Roman"/>
                <w:b/>
                <w:sz w:val="24"/>
                <w:szCs w:val="24"/>
              </w:rPr>
            </w:pPr>
            <w:r w:rsidRPr="00EC091C">
              <w:rPr>
                <w:rFonts w:cs="Times New Roman"/>
                <w:b/>
                <w:sz w:val="24"/>
                <w:szCs w:val="24"/>
              </w:rPr>
              <w:t>Other Comments</w:t>
            </w:r>
          </w:p>
        </w:tc>
        <w:tc>
          <w:tcPr>
            <w:tcW w:w="7128" w:type="dxa"/>
            <w:tcBorders>
              <w:left w:val="single" w:sz="12" w:space="0" w:color="auto"/>
              <w:bottom w:val="single" w:sz="12" w:space="0" w:color="auto"/>
              <w:right w:val="single" w:sz="12" w:space="0" w:color="auto"/>
            </w:tcBorders>
            <w:shd w:val="clear" w:color="auto" w:fill="F2F2F2" w:themeFill="background1" w:themeFillShade="F2"/>
          </w:tcPr>
          <w:p w:rsidR="00FD0510" w:rsidRPr="00B9613E" w:rsidRDefault="00FD0510" w:rsidP="00FD0510">
            <w:pPr>
              <w:rPr>
                <w:rFonts w:cs="Times New Roman"/>
                <w:sz w:val="24"/>
                <w:szCs w:val="24"/>
              </w:rPr>
            </w:pPr>
          </w:p>
        </w:tc>
      </w:tr>
    </w:tbl>
    <w:p w:rsidR="00FD0510" w:rsidRPr="00FD0510" w:rsidRDefault="00FD0510" w:rsidP="00725F7D">
      <w:pPr>
        <w:rPr>
          <w:rFonts w:cs="Times New Roman"/>
          <w:b/>
          <w:sz w:val="32"/>
        </w:rPr>
      </w:pPr>
      <w:bookmarkStart w:id="0" w:name="_GoBack"/>
      <w:bookmarkEnd w:id="0"/>
    </w:p>
    <w:sectPr w:rsidR="00FD0510" w:rsidRPr="00FD0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20D5"/>
    <w:multiLevelType w:val="hybridMultilevel"/>
    <w:tmpl w:val="A4CA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F5527"/>
    <w:multiLevelType w:val="hybridMultilevel"/>
    <w:tmpl w:val="171E1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501765"/>
    <w:multiLevelType w:val="hybridMultilevel"/>
    <w:tmpl w:val="667C2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01D93"/>
    <w:multiLevelType w:val="hybridMultilevel"/>
    <w:tmpl w:val="AC48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10"/>
    <w:rsid w:val="0001014B"/>
    <w:rsid w:val="000C2B2D"/>
    <w:rsid w:val="002624D7"/>
    <w:rsid w:val="002D4CAD"/>
    <w:rsid w:val="002F22AC"/>
    <w:rsid w:val="003E3A2A"/>
    <w:rsid w:val="004A2DB0"/>
    <w:rsid w:val="00515BB0"/>
    <w:rsid w:val="006D37B0"/>
    <w:rsid w:val="00725F7D"/>
    <w:rsid w:val="007A17FF"/>
    <w:rsid w:val="00834F4E"/>
    <w:rsid w:val="00835B0E"/>
    <w:rsid w:val="00862982"/>
    <w:rsid w:val="008849D1"/>
    <w:rsid w:val="009240B9"/>
    <w:rsid w:val="00B9613E"/>
    <w:rsid w:val="00D07CFE"/>
    <w:rsid w:val="00DD3AD8"/>
    <w:rsid w:val="00E06190"/>
    <w:rsid w:val="00EC091C"/>
    <w:rsid w:val="00ED2462"/>
    <w:rsid w:val="00EF350C"/>
    <w:rsid w:val="00F272E6"/>
    <w:rsid w:val="00FD0510"/>
    <w:rsid w:val="00FD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E1B9"/>
  <w15:docId w15:val="{4B943A22-4BB4-4406-8B8A-46A1A715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14B"/>
    <w:rPr>
      <w:rFonts w:ascii="Tahoma" w:hAnsi="Tahoma" w:cs="Tahoma"/>
      <w:sz w:val="16"/>
      <w:szCs w:val="16"/>
    </w:rPr>
  </w:style>
  <w:style w:type="paragraph" w:styleId="ListParagraph">
    <w:name w:val="List Paragraph"/>
    <w:basedOn w:val="Normal"/>
    <w:uiPriority w:val="34"/>
    <w:qFormat/>
    <w:rsid w:val="00EF350C"/>
    <w:pPr>
      <w:ind w:left="720"/>
      <w:contextualSpacing/>
    </w:pPr>
  </w:style>
  <w:style w:type="character" w:styleId="Strong">
    <w:name w:val="Strong"/>
    <w:basedOn w:val="DefaultParagraphFont"/>
    <w:uiPriority w:val="22"/>
    <w:qFormat/>
    <w:rsid w:val="00F272E6"/>
    <w:rPr>
      <w:b/>
      <w:bCs/>
    </w:rPr>
  </w:style>
  <w:style w:type="paragraph" w:styleId="NormalWeb">
    <w:name w:val="Normal (Web)"/>
    <w:basedOn w:val="Normal"/>
    <w:uiPriority w:val="99"/>
    <w:semiHidden/>
    <w:unhideWhenUsed/>
    <w:rsid w:val="00D07C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7CF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07C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Mena</dc:creator>
  <cp:lastModifiedBy>Erika Zavaleta</cp:lastModifiedBy>
  <cp:revision>2</cp:revision>
  <cp:lastPrinted>2019-06-14T17:54:00Z</cp:lastPrinted>
  <dcterms:created xsi:type="dcterms:W3CDTF">2019-06-14T17:56:00Z</dcterms:created>
  <dcterms:modified xsi:type="dcterms:W3CDTF">2019-06-14T17:56:00Z</dcterms:modified>
</cp:coreProperties>
</file>