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77DA" w14:textId="77777777" w:rsidR="00F4605D" w:rsidRPr="008861E9" w:rsidRDefault="00C06464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6</w:t>
      </w:r>
      <w:r w:rsidR="00F4605D" w:rsidRPr="00F4605D">
        <w:rPr>
          <w:rFonts w:ascii="Cambria" w:hAnsi="Cambria"/>
          <w:b/>
          <w:vertAlign w:val="superscript"/>
        </w:rPr>
        <w:t>th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Narrative </w:t>
      </w:r>
      <w:r w:rsidR="00387B83">
        <w:rPr>
          <w:rFonts w:ascii="Cambria" w:hAnsi="Cambria"/>
          <w:b/>
        </w:rPr>
        <w:t>Writing</w:t>
      </w:r>
    </w:p>
    <w:p w14:paraId="28F1D192" w14:textId="77777777"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90"/>
        <w:gridCol w:w="3060"/>
        <w:gridCol w:w="3420"/>
        <w:gridCol w:w="3060"/>
        <w:gridCol w:w="540"/>
      </w:tblGrid>
      <w:tr w:rsidR="00F4605D" w:rsidRPr="008861E9" w14:paraId="5CF0854E" w14:textId="77777777" w:rsidTr="00B50F7E">
        <w:trPr>
          <w:trHeight w:val="21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14:paraId="60018CC1" w14:textId="77777777" w:rsidR="00F4605D" w:rsidRPr="00B50F7E" w:rsidRDefault="00387541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14:paraId="3681A33A" w14:textId="77777777"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14:paraId="265FBD1E" w14:textId="77777777"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14:paraId="41E6E198" w14:textId="77777777"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14:paraId="516958D0" w14:textId="77777777"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14:paraId="5181002C" w14:textId="77777777"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14:paraId="416A1A44" w14:textId="77777777" w:rsidTr="00B50F7E">
        <w:trPr>
          <w:cantSplit/>
          <w:trHeight w:val="1277"/>
        </w:trPr>
        <w:tc>
          <w:tcPr>
            <w:tcW w:w="1170" w:type="dxa"/>
          </w:tcPr>
          <w:p w14:paraId="1236DBB4" w14:textId="77777777"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973E1D" w14:textId="77777777"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9F0641">
              <w:rPr>
                <w:rFonts w:asciiTheme="minorHAnsi" w:hAnsiTheme="minorHAnsi"/>
                <w:sz w:val="20"/>
                <w:szCs w:val="20"/>
              </w:rPr>
              <w:t>6.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9F0641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14:paraId="0E36C172" w14:textId="77777777"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14:paraId="65A7DCE5" w14:textId="77777777"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Skillfully engages and orients the reader by establishing a context.</w:t>
            </w:r>
          </w:p>
          <w:p w14:paraId="73D23D04" w14:textId="77777777"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introduces a narrator and/or characters. </w:t>
            </w:r>
          </w:p>
          <w:p w14:paraId="637BBE02" w14:textId="77777777" w:rsidR="00B50F7E" w:rsidRPr="00B50F7E" w:rsidRDefault="00B50F7E" w:rsidP="0029547D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Skillfully organizes an event sequence that unfolds naturally and logically. </w:t>
            </w:r>
          </w:p>
          <w:p w14:paraId="1D3540CC" w14:textId="77777777" w:rsidR="00B50F7E" w:rsidRPr="00B50F7E" w:rsidRDefault="00B50F7E" w:rsidP="00AD71BE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F03A56F" w14:textId="77777777"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Engages or orients the reader by establishing a context.</w:t>
            </w:r>
          </w:p>
          <w:p w14:paraId="69EE4633" w14:textId="77777777"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Introduces a narrator, and/or characters.</w:t>
            </w:r>
          </w:p>
          <w:p w14:paraId="7507F92D" w14:textId="77777777"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Organizes an event sequence that unfolds naturally and logically.</w:t>
            </w:r>
          </w:p>
        </w:tc>
        <w:tc>
          <w:tcPr>
            <w:tcW w:w="3420" w:type="dxa"/>
          </w:tcPr>
          <w:p w14:paraId="4DEF2DB4" w14:textId="77777777" w:rsidR="00B50F7E" w:rsidRPr="008C4454" w:rsidRDefault="00B50F7E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AB3611">
              <w:rPr>
                <w:rFonts w:asciiTheme="minorHAnsi" w:hAnsiTheme="minorHAnsi"/>
                <w:sz w:val="20"/>
                <w:szCs w:val="20"/>
              </w:rPr>
              <w:t xml:space="preserve">establishes 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a context.</w:t>
            </w:r>
          </w:p>
          <w:p w14:paraId="6BB9440E" w14:textId="77777777" w:rsidR="00B50F7E" w:rsidRPr="008C4454" w:rsidRDefault="00B50F7E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 xml:space="preserve">Attempts to introduce a narrator, </w:t>
            </w:r>
          </w:p>
          <w:p w14:paraId="3D74BBFB" w14:textId="77777777" w:rsidR="00B50F7E" w:rsidRPr="008C4454" w:rsidRDefault="00B50F7E" w:rsidP="000B5E8C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8C4454">
              <w:rPr>
                <w:rFonts w:asciiTheme="minorHAnsi" w:hAnsiTheme="minorHAnsi"/>
                <w:sz w:val="20"/>
                <w:szCs w:val="20"/>
              </w:rPr>
              <w:t>and/or characters</w:t>
            </w:r>
          </w:p>
          <w:p w14:paraId="425C5F6E" w14:textId="77777777" w:rsidR="00B50F7E" w:rsidRPr="008C4454" w:rsidRDefault="00080B36" w:rsidP="00080B3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sequence </w:t>
            </w:r>
            <w:r w:rsidR="000C0C5C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14:paraId="6CC5D13B" w14:textId="77777777" w:rsidR="00B50F7E" w:rsidRPr="00B50F7E" w:rsidRDefault="00B50F7E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AB3611">
              <w:rPr>
                <w:rFonts w:asciiTheme="minorHAnsi" w:hAnsiTheme="minorHAnsi"/>
                <w:sz w:val="20"/>
                <w:szCs w:val="20"/>
              </w:rPr>
              <w:t>establish a context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BF8AF34" w14:textId="77777777" w:rsidR="00B50F7E" w:rsidRPr="00B50F7E" w:rsidRDefault="00B50F7E" w:rsidP="0029547D">
            <w:pPr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Does not introduce one or more of the following: a narrator, and/or characters.</w:t>
            </w:r>
          </w:p>
          <w:p w14:paraId="0E6657F4" w14:textId="77777777" w:rsidR="00B50F7E" w:rsidRPr="00B50F7E" w:rsidRDefault="00B50F7E" w:rsidP="0029547D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Event sequence unfolds illogically.</w:t>
            </w:r>
          </w:p>
          <w:p w14:paraId="0748DB13" w14:textId="77777777" w:rsidR="00B50F7E" w:rsidRPr="00B50F7E" w:rsidRDefault="00B50F7E" w:rsidP="0029547D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14:paraId="11091A8F" w14:textId="77777777"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14:paraId="254C8B56" w14:textId="77777777"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14:paraId="048A1C3E" w14:textId="77777777"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14:paraId="77450BF9" w14:textId="77777777" w:rsidTr="00B50F7E">
        <w:trPr>
          <w:trHeight w:val="1232"/>
        </w:trPr>
        <w:tc>
          <w:tcPr>
            <w:tcW w:w="1170" w:type="dxa"/>
          </w:tcPr>
          <w:p w14:paraId="1E7E6ED5" w14:textId="77777777"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6EA9D5" w14:textId="77777777"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764304" w14:textId="77777777"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9F0641">
              <w:rPr>
                <w:rFonts w:asciiTheme="minorHAnsi" w:hAnsiTheme="minorHAnsi"/>
                <w:sz w:val="20"/>
                <w:szCs w:val="20"/>
              </w:rPr>
              <w:t>6.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9F0641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14:paraId="0EF5ED5D" w14:textId="77777777"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14:paraId="0B9FB479" w14:textId="77777777" w:rsidR="00B50F7E" w:rsidRPr="00B50F7E" w:rsidRDefault="00B50F7E" w:rsidP="00B50F7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Effectively uses a variety of narrative techniques such as dialogue, pacing, and description to develop setting, experiences, events, and/or characters.</w:t>
            </w:r>
          </w:p>
        </w:tc>
        <w:tc>
          <w:tcPr>
            <w:tcW w:w="3060" w:type="dxa"/>
          </w:tcPr>
          <w:p w14:paraId="08DB3577" w14:textId="77777777" w:rsidR="00B50F7E" w:rsidRPr="00B50F7E" w:rsidRDefault="00B50F7E" w:rsidP="00B50F7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Uses a variety of narrative techniques such as dialogue, pacing, and description to develop experiences, events, and/or characters. </w:t>
            </w:r>
          </w:p>
        </w:tc>
        <w:tc>
          <w:tcPr>
            <w:tcW w:w="3420" w:type="dxa"/>
          </w:tcPr>
          <w:p w14:paraId="5C9ECFD9" w14:textId="77777777" w:rsidR="00B50F7E" w:rsidRPr="00B50F7E" w:rsidRDefault="000C0C5C" w:rsidP="007E559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imited</w:t>
            </w:r>
            <w:r w:rsidR="007E559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ineffective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narrative techniques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398ABD2" w14:textId="77777777" w:rsidR="00B50F7E" w:rsidRPr="00B50F7E" w:rsidRDefault="00B50F7E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Narrative techniques are missing or misapplied.</w:t>
            </w:r>
          </w:p>
          <w:p w14:paraId="23047806" w14:textId="77777777" w:rsidR="00B50F7E" w:rsidRPr="00B50F7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7D44C2" w14:textId="77777777" w:rsidR="00B50F7E" w:rsidRPr="00B50F7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49C3CABA" w14:textId="77777777"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14:paraId="35878503" w14:textId="77777777" w:rsidTr="0078598B">
        <w:trPr>
          <w:trHeight w:val="1493"/>
        </w:trPr>
        <w:tc>
          <w:tcPr>
            <w:tcW w:w="1170" w:type="dxa"/>
          </w:tcPr>
          <w:p w14:paraId="2EE93775" w14:textId="77777777"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0161D7" w14:textId="77777777"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1342E3" w14:textId="77777777" w:rsidR="00B50F7E" w:rsidRPr="008C4454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9F0641">
              <w:rPr>
                <w:rFonts w:asciiTheme="minorHAnsi" w:hAnsiTheme="minorHAnsi"/>
                <w:sz w:val="20"/>
                <w:szCs w:val="20"/>
              </w:rPr>
              <w:t>6.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9F0641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14:paraId="71F9A068" w14:textId="77777777" w:rsidR="00B50F7E" w:rsidRPr="00B50F7E" w:rsidRDefault="00CF0475" w:rsidP="00CF047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Skillful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use of a variety of transition words, phrases</w:t>
            </w:r>
            <w:r w:rsidR="00866414">
              <w:rPr>
                <w:rFonts w:asciiTheme="minorHAnsi" w:hAnsiTheme="minorHAnsi"/>
                <w:sz w:val="20"/>
                <w:szCs w:val="20"/>
              </w:rPr>
              <w:t>,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and clauses to convey sequence and signal shifts from one setting to another and show the relationships between experiences and events.</w:t>
            </w:r>
          </w:p>
        </w:tc>
        <w:tc>
          <w:tcPr>
            <w:tcW w:w="3060" w:type="dxa"/>
          </w:tcPr>
          <w:p w14:paraId="108B9A7D" w14:textId="77777777" w:rsidR="00B50F7E" w:rsidRPr="00B50F7E" w:rsidRDefault="00B50F7E" w:rsidP="00B50F7E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Uses a variety of transition words, phrases</w:t>
            </w:r>
            <w:r w:rsidR="00866414">
              <w:rPr>
                <w:rFonts w:asciiTheme="minorHAnsi" w:hAnsiTheme="minorHAnsi"/>
                <w:sz w:val="20"/>
                <w:szCs w:val="20"/>
              </w:rPr>
              <w:t>,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and clauses to convey sequence and/or show the relationships between experiences and event.</w:t>
            </w:r>
          </w:p>
        </w:tc>
        <w:tc>
          <w:tcPr>
            <w:tcW w:w="3420" w:type="dxa"/>
          </w:tcPr>
          <w:p w14:paraId="56B265AE" w14:textId="77777777" w:rsidR="00B50F7E" w:rsidRPr="00B50F7E" w:rsidRDefault="00B50F7E" w:rsidP="007E559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7E559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866414" w:rsidRPr="00B50F7E">
              <w:rPr>
                <w:rFonts w:asciiTheme="minorHAnsi" w:hAnsiTheme="minorHAnsi"/>
                <w:sz w:val="20"/>
                <w:szCs w:val="20"/>
              </w:rPr>
              <w:t>transition words, phrases</w:t>
            </w:r>
            <w:r w:rsidR="00866414">
              <w:rPr>
                <w:rFonts w:asciiTheme="minorHAnsi" w:hAnsiTheme="minorHAnsi"/>
                <w:sz w:val="20"/>
                <w:szCs w:val="20"/>
              </w:rPr>
              <w:t>,</w:t>
            </w:r>
            <w:r w:rsidR="00866414" w:rsidRPr="00B50F7E">
              <w:rPr>
                <w:rFonts w:asciiTheme="minorHAnsi" w:hAnsiTheme="minorHAnsi"/>
                <w:sz w:val="20"/>
                <w:szCs w:val="20"/>
              </w:rPr>
              <w:t xml:space="preserve"> and clauses</w:t>
            </w:r>
            <w:r w:rsidR="0086641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14F3ADDD" w14:textId="77777777" w:rsidR="00B50F7E" w:rsidRPr="00B50F7E" w:rsidRDefault="00866414" w:rsidP="00866414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transition words, phrases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and clauses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40" w:type="dxa"/>
            <w:vMerge/>
          </w:tcPr>
          <w:p w14:paraId="6361AF1B" w14:textId="77777777"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14:paraId="259FD177" w14:textId="77777777" w:rsidTr="00B50F7E">
        <w:trPr>
          <w:trHeight w:val="272"/>
        </w:trPr>
        <w:tc>
          <w:tcPr>
            <w:tcW w:w="1170" w:type="dxa"/>
          </w:tcPr>
          <w:p w14:paraId="2B0694A4" w14:textId="77777777"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81152C" w14:textId="77777777" w:rsidR="00B50F7E" w:rsidRPr="00B50F7E" w:rsidRDefault="008C4454" w:rsidP="008C44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9F0641">
              <w:rPr>
                <w:rFonts w:asciiTheme="minorHAnsi" w:hAnsi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F0641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14:paraId="1115F84D" w14:textId="77777777" w:rsidR="00B50F7E" w:rsidRPr="00B50F7E" w:rsidRDefault="00CF0475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Effective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use of precise words and phrases, relevant descriptive details, and sensory language to convey experiences and events.</w:t>
            </w:r>
          </w:p>
        </w:tc>
        <w:tc>
          <w:tcPr>
            <w:tcW w:w="3060" w:type="dxa"/>
          </w:tcPr>
          <w:p w14:paraId="12E3681C" w14:textId="77777777" w:rsidR="00B50F7E" w:rsidRPr="00B50F7E" w:rsidRDefault="00B50F7E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9D03DA">
              <w:rPr>
                <w:rFonts w:asciiTheme="minorHAnsi" w:hAnsiTheme="minorHAnsi"/>
                <w:sz w:val="20"/>
                <w:szCs w:val="20"/>
              </w:rPr>
              <w:t xml:space="preserve">precise words and phrases,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relevant descriptive details, </w:t>
            </w:r>
            <w:r w:rsidR="009D03D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sensory language, to convey experiences and events.</w:t>
            </w:r>
          </w:p>
        </w:tc>
        <w:tc>
          <w:tcPr>
            <w:tcW w:w="3420" w:type="dxa"/>
          </w:tcPr>
          <w:p w14:paraId="391DAE3F" w14:textId="77777777" w:rsidR="00B50F7E" w:rsidRPr="00B50F7E" w:rsidRDefault="00B50F7E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D03D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9D03DA">
              <w:rPr>
                <w:rFonts w:asciiTheme="minorHAnsi" w:hAnsiTheme="minorHAnsi"/>
                <w:sz w:val="20"/>
                <w:szCs w:val="20"/>
              </w:rPr>
              <w:t xml:space="preserve">precise words and phrases,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relevant descriptive details and sensory language. </w:t>
            </w:r>
          </w:p>
        </w:tc>
        <w:tc>
          <w:tcPr>
            <w:tcW w:w="3060" w:type="dxa"/>
          </w:tcPr>
          <w:p w14:paraId="42B289F1" w14:textId="77777777" w:rsidR="00B50F7E" w:rsidRPr="00B50F7E" w:rsidRDefault="009D03DA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</w:t>
            </w:r>
            <w:r w:rsidR="00CC2BCB">
              <w:rPr>
                <w:rFonts w:asciiTheme="minorHAnsi" w:hAnsi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lack of precise words and phrases, relevant </w:t>
            </w:r>
            <w:r w:rsidR="0044026B" w:rsidRPr="00B50F7E">
              <w:rPr>
                <w:rFonts w:asciiTheme="minorHAnsi" w:hAnsiTheme="minorHAnsi"/>
                <w:sz w:val="20"/>
                <w:szCs w:val="20"/>
              </w:rPr>
              <w:t>descriptive details and sensory language.</w:t>
            </w:r>
          </w:p>
        </w:tc>
        <w:tc>
          <w:tcPr>
            <w:tcW w:w="540" w:type="dxa"/>
            <w:vMerge/>
          </w:tcPr>
          <w:p w14:paraId="5662C156" w14:textId="77777777"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14:paraId="562379CA" w14:textId="77777777" w:rsidTr="00B50F7E">
        <w:trPr>
          <w:trHeight w:val="272"/>
        </w:trPr>
        <w:tc>
          <w:tcPr>
            <w:tcW w:w="1170" w:type="dxa"/>
          </w:tcPr>
          <w:p w14:paraId="7F33982B" w14:textId="77777777"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14:paraId="7961B6EF" w14:textId="77777777" w:rsidR="008C4454" w:rsidRPr="008C4454" w:rsidRDefault="008C4454" w:rsidP="008C44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9F0641">
              <w:rPr>
                <w:rFonts w:asciiTheme="minorHAnsi" w:hAnsi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F0641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14:paraId="34B3DED8" w14:textId="77777777" w:rsidR="00B50F7E" w:rsidRPr="00B50F7E" w:rsidRDefault="00CF0475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conclusion that clearly follows from the narrated experiences or events.</w:t>
            </w:r>
          </w:p>
        </w:tc>
        <w:tc>
          <w:tcPr>
            <w:tcW w:w="3060" w:type="dxa"/>
          </w:tcPr>
          <w:p w14:paraId="7378CD39" w14:textId="77777777" w:rsidR="00B50F7E" w:rsidRPr="00B50F7E" w:rsidRDefault="00B50F7E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conclusion that follows from the narrated experiences or events.</w:t>
            </w:r>
          </w:p>
        </w:tc>
        <w:tc>
          <w:tcPr>
            <w:tcW w:w="3420" w:type="dxa"/>
          </w:tcPr>
          <w:p w14:paraId="7C65EBDB" w14:textId="77777777" w:rsidR="00B50F7E" w:rsidRPr="0078598B" w:rsidRDefault="00B50F7E" w:rsidP="00940A1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conclusion that may or may not connect to the narrated experiences or events.</w:t>
            </w:r>
          </w:p>
        </w:tc>
        <w:tc>
          <w:tcPr>
            <w:tcW w:w="3060" w:type="dxa"/>
          </w:tcPr>
          <w:p w14:paraId="6D161CFA" w14:textId="77777777" w:rsidR="00B50F7E" w:rsidRPr="00B50F7E" w:rsidRDefault="00B50F7E" w:rsidP="00940A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conclusion or one that is not connected to the narrated experiences or events.</w:t>
            </w:r>
          </w:p>
        </w:tc>
        <w:tc>
          <w:tcPr>
            <w:tcW w:w="540" w:type="dxa"/>
            <w:vMerge/>
          </w:tcPr>
          <w:p w14:paraId="04629CBC" w14:textId="77777777"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14:paraId="1D9F09C4" w14:textId="77777777" w:rsidTr="00B50F7E">
        <w:trPr>
          <w:trHeight w:val="272"/>
        </w:trPr>
        <w:tc>
          <w:tcPr>
            <w:tcW w:w="1170" w:type="dxa"/>
          </w:tcPr>
          <w:p w14:paraId="2A041BA4" w14:textId="77777777"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14:paraId="7AA53393" w14:textId="77777777"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EB875CE" w14:textId="77777777" w:rsidR="00B50F7E" w:rsidRPr="00B50F7E" w:rsidRDefault="00B50F7E" w:rsidP="003A7D8A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STUDENT’s HOLISTIC SCORE for the NARRATIVE, circle one:   4   3   2   1   NS</w:t>
            </w:r>
          </w:p>
        </w:tc>
        <w:tc>
          <w:tcPr>
            <w:tcW w:w="540" w:type="dxa"/>
            <w:vMerge/>
          </w:tcPr>
          <w:p w14:paraId="758C2CC9" w14:textId="77777777"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14:paraId="69090C5B" w14:textId="77777777" w:rsidTr="00B50F7E">
        <w:trPr>
          <w:trHeight w:val="79"/>
        </w:trPr>
        <w:tc>
          <w:tcPr>
            <w:tcW w:w="1170" w:type="dxa"/>
          </w:tcPr>
          <w:p w14:paraId="794669A9" w14:textId="77777777" w:rsidR="00B50F7E" w:rsidRPr="00A03D82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D5060D9" w14:textId="77777777" w:rsidR="00B50F7E" w:rsidRPr="00A03D82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A02067" w14:textId="77777777" w:rsidR="00B50F7E" w:rsidRPr="00A03D82" w:rsidRDefault="00B50F7E" w:rsidP="00B05402">
            <w:pPr>
              <w:rPr>
                <w:rFonts w:asciiTheme="minorHAnsi" w:hAnsiTheme="minorHAnsi"/>
                <w:sz w:val="20"/>
                <w:szCs w:val="20"/>
              </w:rPr>
            </w:pPr>
            <w:r w:rsidRPr="00A03D82">
              <w:rPr>
                <w:rFonts w:asciiTheme="minorHAnsi" w:hAnsiTheme="minorHAnsi"/>
                <w:sz w:val="20"/>
                <w:szCs w:val="20"/>
              </w:rPr>
              <w:t>L</w:t>
            </w:r>
            <w:r w:rsidR="00B05402">
              <w:rPr>
                <w:rFonts w:asciiTheme="minorHAnsi" w:hAnsiTheme="minorHAnsi"/>
                <w:sz w:val="20"/>
                <w:szCs w:val="20"/>
              </w:rPr>
              <w:t>.6.1,2</w:t>
            </w:r>
          </w:p>
          <w:p w14:paraId="2D07D268" w14:textId="77777777" w:rsidR="00B50F7E" w:rsidRPr="00A03D82" w:rsidRDefault="00B50F7E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14:paraId="201FA218" w14:textId="77777777" w:rsidR="00B50F7E" w:rsidRPr="00A03D82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14:paraId="789A430A" w14:textId="77777777" w:rsidR="00872177" w:rsidRPr="00A03D82" w:rsidRDefault="00872177" w:rsidP="0087217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Sophisticated and purposeful sentence structures.</w:t>
            </w:r>
          </w:p>
          <w:p w14:paraId="510ACC0B" w14:textId="77777777" w:rsidR="00872177" w:rsidRPr="00A03D82" w:rsidRDefault="00872177" w:rsidP="00872177">
            <w:pPr>
              <w:pStyle w:val="ListParagraph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2642B41D" w14:textId="77777777" w:rsidR="00B50F7E" w:rsidRPr="00A03D82" w:rsidRDefault="00872177" w:rsidP="00A03D8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Skillful use of punctuation, capitalization, grammar usage, and spelling to enhance meaning.</w:t>
            </w:r>
          </w:p>
        </w:tc>
        <w:tc>
          <w:tcPr>
            <w:tcW w:w="3060" w:type="dxa"/>
          </w:tcPr>
          <w:p w14:paraId="68048883" w14:textId="77777777" w:rsidR="00872177" w:rsidRPr="00A03D82" w:rsidRDefault="00872177" w:rsidP="0087217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Purposeful sentence structures.</w:t>
            </w:r>
          </w:p>
          <w:p w14:paraId="10F5EA7A" w14:textId="77777777" w:rsidR="00872177" w:rsidRPr="00A03D82" w:rsidRDefault="00872177" w:rsidP="00872177">
            <w:pPr>
              <w:pStyle w:val="ListParagraph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4530F87A" w14:textId="77777777" w:rsidR="00B50F7E" w:rsidRPr="00A03D82" w:rsidRDefault="00872177" w:rsidP="00A03D8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14:paraId="02B935F8" w14:textId="77777777" w:rsidR="00872177" w:rsidRPr="00A03D82" w:rsidRDefault="00872177" w:rsidP="0087217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Some weakness in sentence structures.</w:t>
            </w:r>
          </w:p>
          <w:p w14:paraId="16580FD0" w14:textId="77777777" w:rsidR="00872177" w:rsidRPr="00A03D82" w:rsidRDefault="00872177" w:rsidP="00872177">
            <w:pPr>
              <w:pStyle w:val="ListParagraph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4B635231" w14:textId="77777777" w:rsidR="00B50F7E" w:rsidRPr="00A03D82" w:rsidRDefault="00872177" w:rsidP="00A03D8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Partial use of punctuation, capitalization, grammar usage, and spelling. Errors partially interfere with meaning.</w:t>
            </w:r>
          </w:p>
        </w:tc>
        <w:tc>
          <w:tcPr>
            <w:tcW w:w="3060" w:type="dxa"/>
          </w:tcPr>
          <w:p w14:paraId="3C54F20D" w14:textId="77777777" w:rsidR="00872177" w:rsidRPr="00A03D82" w:rsidRDefault="00872177" w:rsidP="0087217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 xml:space="preserve">Weak and/or confusing sentence structures. </w:t>
            </w:r>
          </w:p>
          <w:p w14:paraId="21D6A4CE" w14:textId="77777777" w:rsidR="00872177" w:rsidRPr="00A03D82" w:rsidRDefault="00872177" w:rsidP="00872177">
            <w:pPr>
              <w:pStyle w:val="ListParagraph"/>
              <w:ind w:left="360"/>
              <w:rPr>
                <w:rFonts w:ascii="Cambria" w:hAnsi="Cambria"/>
                <w:sz w:val="18"/>
                <w:szCs w:val="18"/>
              </w:rPr>
            </w:pPr>
          </w:p>
          <w:p w14:paraId="427D42A2" w14:textId="77777777" w:rsidR="00B50F7E" w:rsidRPr="00A03D82" w:rsidRDefault="00872177" w:rsidP="00A03D8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A03D82">
              <w:rPr>
                <w:rFonts w:ascii="Cambria" w:hAnsi="Cambria"/>
                <w:sz w:val="18"/>
                <w:szCs w:val="18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14:paraId="5A722BD9" w14:textId="77777777"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14:paraId="3A2C56E7" w14:textId="77777777" w:rsidTr="00B50F7E">
        <w:trPr>
          <w:trHeight w:val="548"/>
        </w:trPr>
        <w:tc>
          <w:tcPr>
            <w:tcW w:w="1170" w:type="dxa"/>
          </w:tcPr>
          <w:p w14:paraId="1B2BE7D0" w14:textId="77777777"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14:paraId="7E68C77D" w14:textId="77777777"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B9F7B4" w14:textId="77777777"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14:paraId="3D608071" w14:textId="77777777"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20EAC51" w14:textId="77777777"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14:paraId="17F57572" w14:textId="77777777"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D4BB" w14:textId="77777777" w:rsidR="00E0326C" w:rsidRDefault="00E0326C">
      <w:r>
        <w:separator/>
      </w:r>
    </w:p>
  </w:endnote>
  <w:endnote w:type="continuationSeparator" w:id="0">
    <w:p w14:paraId="235FA8E8" w14:textId="77777777" w:rsidR="00E0326C" w:rsidRDefault="00E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6C998" w14:textId="77777777"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05EC" w14:textId="77777777"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4CF5" w14:textId="77777777"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75DF9" w14:textId="77777777" w:rsidR="00E0326C" w:rsidRDefault="00E0326C">
      <w:r>
        <w:separator/>
      </w:r>
    </w:p>
  </w:footnote>
  <w:footnote w:type="continuationSeparator" w:id="0">
    <w:p w14:paraId="0F8DBF97" w14:textId="77777777" w:rsidR="00E0326C" w:rsidRDefault="00E032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2EA2" w14:textId="77777777"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53300" w14:textId="77777777"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3510" w14:textId="77777777"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22A2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954E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2ABC"/>
    <w:rsid w:val="00080B36"/>
    <w:rsid w:val="000A64E4"/>
    <w:rsid w:val="000B5E8C"/>
    <w:rsid w:val="000C0C5C"/>
    <w:rsid w:val="001501DA"/>
    <w:rsid w:val="0017414C"/>
    <w:rsid w:val="001B54C0"/>
    <w:rsid w:val="001E584B"/>
    <w:rsid w:val="002336AF"/>
    <w:rsid w:val="0029547D"/>
    <w:rsid w:val="002955EB"/>
    <w:rsid w:val="002F01FE"/>
    <w:rsid w:val="002F04A3"/>
    <w:rsid w:val="00387541"/>
    <w:rsid w:val="00387B83"/>
    <w:rsid w:val="003A7D8A"/>
    <w:rsid w:val="003C687F"/>
    <w:rsid w:val="003D4A7D"/>
    <w:rsid w:val="003D7DB4"/>
    <w:rsid w:val="003F121D"/>
    <w:rsid w:val="0044026B"/>
    <w:rsid w:val="004607EA"/>
    <w:rsid w:val="00603F9E"/>
    <w:rsid w:val="00686360"/>
    <w:rsid w:val="006C66D0"/>
    <w:rsid w:val="0078032C"/>
    <w:rsid w:val="0078598B"/>
    <w:rsid w:val="00786693"/>
    <w:rsid w:val="00786E25"/>
    <w:rsid w:val="00792CBB"/>
    <w:rsid w:val="007E559A"/>
    <w:rsid w:val="00866414"/>
    <w:rsid w:val="00872177"/>
    <w:rsid w:val="00890147"/>
    <w:rsid w:val="008B299F"/>
    <w:rsid w:val="008C4454"/>
    <w:rsid w:val="00933CB8"/>
    <w:rsid w:val="00940A16"/>
    <w:rsid w:val="009D03DA"/>
    <w:rsid w:val="009F0641"/>
    <w:rsid w:val="00A03D82"/>
    <w:rsid w:val="00A14C2E"/>
    <w:rsid w:val="00A45524"/>
    <w:rsid w:val="00A929ED"/>
    <w:rsid w:val="00AA1D15"/>
    <w:rsid w:val="00AB3611"/>
    <w:rsid w:val="00AC399E"/>
    <w:rsid w:val="00AD2E1F"/>
    <w:rsid w:val="00AD71BE"/>
    <w:rsid w:val="00B05402"/>
    <w:rsid w:val="00B50F7E"/>
    <w:rsid w:val="00B53715"/>
    <w:rsid w:val="00B921C2"/>
    <w:rsid w:val="00BF45FF"/>
    <w:rsid w:val="00C06464"/>
    <w:rsid w:val="00CA295A"/>
    <w:rsid w:val="00CB231E"/>
    <w:rsid w:val="00CC2BCB"/>
    <w:rsid w:val="00CF0475"/>
    <w:rsid w:val="00CF25C8"/>
    <w:rsid w:val="00D206B0"/>
    <w:rsid w:val="00D3081E"/>
    <w:rsid w:val="00D32C30"/>
    <w:rsid w:val="00D44A19"/>
    <w:rsid w:val="00DB31FA"/>
    <w:rsid w:val="00E0326C"/>
    <w:rsid w:val="00E54B8B"/>
    <w:rsid w:val="00E554A8"/>
    <w:rsid w:val="00EF162C"/>
    <w:rsid w:val="00F02782"/>
    <w:rsid w:val="00F4605D"/>
    <w:rsid w:val="00F80923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9B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Julia Yang</cp:lastModifiedBy>
  <cp:revision>24</cp:revision>
  <cp:lastPrinted>2015-10-14T00:31:00Z</cp:lastPrinted>
  <dcterms:created xsi:type="dcterms:W3CDTF">2015-10-16T20:50:00Z</dcterms:created>
  <dcterms:modified xsi:type="dcterms:W3CDTF">2015-11-10T18:44:00Z</dcterms:modified>
</cp:coreProperties>
</file>