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a86e8" w:space="0" w:sz="18" w:val="single"/>
              <w:left w:color="4a86e8" w:space="0" w:sz="18" w:val="single"/>
              <w:bottom w:color="4a86e8" w:space="0" w:sz="18" w:val="single"/>
              <w:right w:color="4a86e8" w:space="0" w:sz="1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Student Support and Health Services Presents: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u w:val="single"/>
                <w:rtl w:val="0"/>
              </w:rPr>
              <w:t xml:space="preserve">Annual Section 504 training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Overview, Compliance and Implementation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Presented by: Sarah Garcia with Lozano and Smith Attorneys at Law</w:t>
            </w:r>
          </w:p>
        </w:tc>
      </w:tr>
    </w:tbl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i w:val="1"/>
          <w:sz w:val="30"/>
          <w:szCs w:val="30"/>
          <w:rtl w:val="0"/>
        </w:rPr>
        <w:t xml:space="preserve">Objective: Increased awareness and understanding of Section 504 as it relates to the provision and implementation of services to eligible students</w:t>
      </w:r>
      <w:r w:rsidDel="00000000" w:rsidR="00000000" w:rsidRPr="00000000">
        <w:rPr>
          <w:sz w:val="30"/>
          <w:szCs w:val="30"/>
          <w:rtl w:val="0"/>
        </w:rPr>
        <w:t xml:space="preserve">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color w:val="0000ff"/>
          <w:sz w:val="34"/>
          <w:szCs w:val="34"/>
          <w:u w:val="single"/>
        </w:rPr>
      </w:pPr>
      <w:r w:rsidDel="00000000" w:rsidR="00000000" w:rsidRPr="00000000">
        <w:rPr>
          <w:b w:val="1"/>
          <w:color w:val="0000ff"/>
          <w:sz w:val="34"/>
          <w:szCs w:val="34"/>
          <w:u w:val="single"/>
          <w:rtl w:val="0"/>
        </w:rPr>
        <w:t xml:space="preserve">Sep 29,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color w:val="0000ff"/>
          <w:sz w:val="34"/>
          <w:szCs w:val="34"/>
        </w:rPr>
      </w:pPr>
      <w:r w:rsidDel="00000000" w:rsidR="00000000" w:rsidRPr="00000000">
        <w:rPr>
          <w:color w:val="0000ff"/>
          <w:sz w:val="34"/>
          <w:szCs w:val="34"/>
          <w:rtl w:val="0"/>
        </w:rPr>
        <w:t xml:space="preserve">9:00 am -11:00 am</w:t>
      </w:r>
    </w:p>
    <w:p w:rsidR="00000000" w:rsidDel="00000000" w:rsidP="00000000" w:rsidRDefault="00000000" w:rsidRPr="00000000" w14:paraId="0000000B">
      <w:pPr>
        <w:jc w:val="center"/>
        <w:rPr>
          <w:color w:val="0000ff"/>
          <w:sz w:val="10"/>
          <w:szCs w:val="10"/>
        </w:rPr>
      </w:pPr>
      <w:r w:rsidDel="00000000" w:rsidR="00000000" w:rsidRPr="00000000">
        <w:rPr>
          <w:color w:val="0000ff"/>
          <w:sz w:val="34"/>
          <w:szCs w:val="34"/>
          <w:rtl w:val="0"/>
        </w:rPr>
        <w:t xml:space="preserve">Virtual - 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color w:val="0000ff"/>
          <w:sz w:val="28"/>
          <w:szCs w:val="28"/>
        </w:rPr>
      </w:pPr>
      <w:hyperlink r:id="rId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https://scusd.zoom.us/j/4932791276</w:t>
        </w:r>
      </w:hyperlink>
      <w:r w:rsidDel="00000000" w:rsidR="00000000" w:rsidRPr="00000000">
        <w:rPr>
          <w:color w:val="0000ff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Meeting ID: 493 279 1276</w:t>
      </w:r>
    </w:p>
    <w:p w:rsidR="00000000" w:rsidDel="00000000" w:rsidP="00000000" w:rsidRDefault="00000000" w:rsidRPr="00000000" w14:paraId="0000000E">
      <w:pPr>
        <w:spacing w:after="240" w:before="240" w:lineRule="auto"/>
        <w:jc w:val="center"/>
        <w:rPr>
          <w:color w:val="0000ff"/>
          <w:sz w:val="48"/>
          <w:szCs w:val="48"/>
        </w:rPr>
      </w:pP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Passcode: 504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workshop will cover: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Section 504 policies and procedures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SCUD Board Policy &amp; Administrative Regulations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Current law and recent changes in the law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review of district 504 resources, required forms, Infinite Campus documentation and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a86e8" w:space="0" w:sz="8" w:val="single"/>
              <w:left w:color="4a86e8" w:space="0" w:sz="8" w:val="single"/>
              <w:bottom w:color="4a86e8" w:space="0" w:sz="8" w:val="single"/>
              <w:right w:color="4a86e8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This training is intended for all 504 site coordinators, principals, vice principals, counselors, nurses, program specialists, school social workers, psychologists, SELPA staff, coordinators etc.</w:t>
            </w:r>
          </w:p>
        </w:tc>
      </w:tr>
    </w:tbl>
    <w:p w:rsidR="00000000" w:rsidDel="00000000" w:rsidP="00000000" w:rsidRDefault="00000000" w:rsidRPr="00000000" w14:paraId="00000016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/>
      <w:drawing>
        <wp:inline distB="114300" distT="114300" distL="114300" distR="114300">
          <wp:extent cx="1275893" cy="7572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5893" cy="7572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cusd.zoom.us/j/4932791276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