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548"/>
        <w:gridCol w:w="3090"/>
        <w:gridCol w:w="3090"/>
        <w:gridCol w:w="3090"/>
      </w:tblGrid>
      <w:tr w:rsidR="00C65405" w:rsidTr="00C65405">
        <w:tc>
          <w:tcPr>
            <w:tcW w:w="1548" w:type="dxa"/>
          </w:tcPr>
          <w:p w:rsidR="00C65405" w:rsidRPr="00E57F89" w:rsidRDefault="00C65405" w:rsidP="00C65405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090" w:type="dxa"/>
          </w:tcPr>
          <w:p w:rsidR="00C65405" w:rsidRPr="00E57F89" w:rsidRDefault="00C65405" w:rsidP="00C65405">
            <w:pPr>
              <w:jc w:val="center"/>
              <w:rPr>
                <w:rFonts w:ascii="Bookman Old Style" w:hAnsi="Bookman Old Style"/>
                <w:b/>
              </w:rPr>
            </w:pPr>
            <w:r w:rsidRPr="00E57F89">
              <w:rPr>
                <w:rFonts w:ascii="Bookman Old Style" w:hAnsi="Bookman Old Style"/>
                <w:b/>
              </w:rPr>
              <w:t>SCUSD ELA Grid Plan</w:t>
            </w:r>
          </w:p>
        </w:tc>
        <w:tc>
          <w:tcPr>
            <w:tcW w:w="3090" w:type="dxa"/>
          </w:tcPr>
          <w:p w:rsidR="00C65405" w:rsidRPr="00E57F89" w:rsidRDefault="00C65405" w:rsidP="00C65405">
            <w:pPr>
              <w:jc w:val="center"/>
              <w:rPr>
                <w:rFonts w:ascii="Bookman Old Style" w:hAnsi="Bookman Old Style"/>
                <w:b/>
              </w:rPr>
            </w:pPr>
            <w:r w:rsidRPr="00E57F89">
              <w:rPr>
                <w:rFonts w:ascii="Bookman Old Style" w:hAnsi="Bookman Old Style"/>
                <w:b/>
              </w:rPr>
              <w:t xml:space="preserve">William &amp; Mary </w:t>
            </w:r>
          </w:p>
          <w:p w:rsidR="00C65405" w:rsidRPr="00E57F89" w:rsidRDefault="00C65405" w:rsidP="00C65405">
            <w:pPr>
              <w:jc w:val="center"/>
              <w:rPr>
                <w:rFonts w:ascii="Bookman Old Style" w:hAnsi="Bookman Old Style"/>
                <w:b/>
              </w:rPr>
            </w:pPr>
            <w:r w:rsidRPr="00E57F89">
              <w:rPr>
                <w:rFonts w:ascii="Bookman Old Style" w:hAnsi="Bookman Old Style"/>
                <w:b/>
              </w:rPr>
              <w:t>Beyond Words Unit</w:t>
            </w:r>
          </w:p>
        </w:tc>
        <w:tc>
          <w:tcPr>
            <w:tcW w:w="3090" w:type="dxa"/>
          </w:tcPr>
          <w:p w:rsidR="00C65405" w:rsidRPr="00E57F89" w:rsidRDefault="00C65405" w:rsidP="00C65405">
            <w:pPr>
              <w:jc w:val="center"/>
              <w:rPr>
                <w:rFonts w:ascii="Bookman Old Style" w:hAnsi="Bookman Old Style"/>
                <w:b/>
              </w:rPr>
            </w:pPr>
            <w:r w:rsidRPr="00E57F89">
              <w:rPr>
                <w:rFonts w:ascii="Bookman Old Style" w:hAnsi="Bookman Old Style"/>
                <w:b/>
              </w:rPr>
              <w:t>William &amp; Mary Navigator</w:t>
            </w:r>
          </w:p>
        </w:tc>
      </w:tr>
      <w:tr w:rsidR="00C65405" w:rsidTr="00C65405">
        <w:tc>
          <w:tcPr>
            <w:tcW w:w="1548" w:type="dxa"/>
          </w:tcPr>
          <w:p w:rsidR="00C65405" w:rsidRPr="00E57F89" w:rsidRDefault="00C65405" w:rsidP="00C65405">
            <w:pPr>
              <w:rPr>
                <w:rFonts w:ascii="Bookman Old Style" w:hAnsi="Bookman Old Style"/>
                <w:b/>
              </w:rPr>
            </w:pPr>
            <w:r w:rsidRPr="00E57F89">
              <w:rPr>
                <w:rFonts w:ascii="Bookman Old Style" w:hAnsi="Bookman Old Style"/>
                <w:b/>
              </w:rPr>
              <w:t>September</w:t>
            </w:r>
          </w:p>
        </w:tc>
        <w:tc>
          <w:tcPr>
            <w:tcW w:w="3090" w:type="dxa"/>
          </w:tcPr>
          <w:p w:rsidR="00C65405" w:rsidRPr="00E57F89" w:rsidRDefault="00C65405" w:rsidP="00C6540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>6 weeks – Launch Unit:</w:t>
            </w:r>
          </w:p>
          <w:p w:rsidR="00C65405" w:rsidRPr="00E57F89" w:rsidRDefault="00C65405" w:rsidP="00C65405">
            <w:pPr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>Establish rituals and routines for a</w:t>
            </w:r>
            <w:r w:rsidR="00337470" w:rsidRPr="00E57F89">
              <w:rPr>
                <w:rFonts w:ascii="Bookman Old Style" w:hAnsi="Bookman Old Style" w:cs="Times New Roman"/>
                <w:szCs w:val="18"/>
              </w:rPr>
              <w:t xml:space="preserve"> safe </w:t>
            </w:r>
            <w:r w:rsidRPr="00E57F89">
              <w:rPr>
                <w:rFonts w:ascii="Bookman Old Style" w:hAnsi="Bookman Old Style" w:cs="Times New Roman"/>
                <w:szCs w:val="18"/>
              </w:rPr>
              <w:t>classroom community and reading and writing work</w:t>
            </w:r>
          </w:p>
          <w:p w:rsidR="00E06AB5" w:rsidRPr="00E57F89" w:rsidRDefault="00E06AB5" w:rsidP="00C65405">
            <w:pPr>
              <w:widowControl w:val="0"/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FF" w:themeColor="hyperlink"/>
                <w:szCs w:val="18"/>
                <w:u w:val="single"/>
              </w:rPr>
            </w:pPr>
          </w:p>
        </w:tc>
        <w:tc>
          <w:tcPr>
            <w:tcW w:w="3090" w:type="dxa"/>
          </w:tcPr>
          <w:p w:rsidR="00E06AB5" w:rsidRPr="00E57F89" w:rsidRDefault="00316BA2" w:rsidP="00C65405">
            <w:pPr>
              <w:rPr>
                <w:rFonts w:ascii="Bookman Old Style" w:hAnsi="Bookman Old Style"/>
              </w:rPr>
            </w:pPr>
            <w:r w:rsidRPr="00E57F89">
              <w:rPr>
                <w:rFonts w:ascii="Bookman Old Style" w:hAnsi="Bookman Old Style"/>
              </w:rPr>
              <w:t>Lessons 1, 2</w:t>
            </w:r>
          </w:p>
        </w:tc>
        <w:tc>
          <w:tcPr>
            <w:tcW w:w="3090" w:type="dxa"/>
          </w:tcPr>
          <w:p w:rsidR="00C65405" w:rsidRPr="00E57F89" w:rsidRDefault="00C65405" w:rsidP="00C65405">
            <w:pPr>
              <w:rPr>
                <w:rFonts w:ascii="Bookman Old Style" w:hAnsi="Bookman Old Style"/>
              </w:rPr>
            </w:pPr>
          </w:p>
        </w:tc>
      </w:tr>
      <w:tr w:rsidR="00C65405" w:rsidTr="00C65405">
        <w:tc>
          <w:tcPr>
            <w:tcW w:w="1548" w:type="dxa"/>
          </w:tcPr>
          <w:p w:rsidR="00C65405" w:rsidRPr="00E57F89" w:rsidRDefault="00C65405" w:rsidP="00C65405">
            <w:pPr>
              <w:rPr>
                <w:rFonts w:ascii="Bookman Old Style" w:hAnsi="Bookman Old Style"/>
                <w:b/>
              </w:rPr>
            </w:pPr>
            <w:r w:rsidRPr="00E57F89">
              <w:rPr>
                <w:rFonts w:ascii="Bookman Old Style" w:hAnsi="Bookman Old Style"/>
                <w:b/>
              </w:rPr>
              <w:t>October</w:t>
            </w:r>
          </w:p>
        </w:tc>
        <w:tc>
          <w:tcPr>
            <w:tcW w:w="3090" w:type="dxa"/>
          </w:tcPr>
          <w:p w:rsidR="00C65405" w:rsidRPr="00E57F89" w:rsidRDefault="00C65405" w:rsidP="00C6540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>Reading &amp; Writing:</w:t>
            </w:r>
          </w:p>
          <w:p w:rsidR="00C65405" w:rsidRPr="00E57F89" w:rsidRDefault="00C65405" w:rsidP="00C6540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>4 weeks –</w:t>
            </w:r>
          </w:p>
          <w:p w:rsidR="00E06AB5" w:rsidRPr="00E57F89" w:rsidRDefault="00C65405" w:rsidP="00C6540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FF" w:themeColor="hyperlink"/>
                <w:szCs w:val="18"/>
                <w:u w:val="single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>Personal Narrative</w:t>
            </w:r>
          </w:p>
        </w:tc>
        <w:tc>
          <w:tcPr>
            <w:tcW w:w="3090" w:type="dxa"/>
          </w:tcPr>
          <w:p w:rsidR="00C65405" w:rsidRPr="00E57F89" w:rsidRDefault="00E06AB5" w:rsidP="00C65405">
            <w:pPr>
              <w:rPr>
                <w:rFonts w:ascii="Bookman Old Style" w:hAnsi="Bookman Old Style"/>
              </w:rPr>
            </w:pPr>
            <w:r w:rsidRPr="00E57F89">
              <w:rPr>
                <w:rFonts w:ascii="Bookman Old Style" w:hAnsi="Bookman Old Style"/>
              </w:rPr>
              <w:t>Lesson 3</w:t>
            </w:r>
          </w:p>
        </w:tc>
        <w:tc>
          <w:tcPr>
            <w:tcW w:w="3090" w:type="dxa"/>
          </w:tcPr>
          <w:p w:rsidR="00C65405" w:rsidRPr="00E57F89" w:rsidRDefault="00C65405" w:rsidP="00C65405">
            <w:pPr>
              <w:rPr>
                <w:rFonts w:ascii="Bookman Old Style" w:hAnsi="Bookman Old Style"/>
                <w:u w:val="single"/>
              </w:rPr>
            </w:pPr>
          </w:p>
        </w:tc>
      </w:tr>
      <w:tr w:rsidR="00C65405" w:rsidTr="00C65405">
        <w:tc>
          <w:tcPr>
            <w:tcW w:w="1548" w:type="dxa"/>
          </w:tcPr>
          <w:p w:rsidR="00C65405" w:rsidRPr="00E57F89" w:rsidRDefault="00C65405" w:rsidP="00C65405">
            <w:pPr>
              <w:rPr>
                <w:rFonts w:ascii="Bookman Old Style" w:hAnsi="Bookman Old Style"/>
                <w:b/>
              </w:rPr>
            </w:pPr>
            <w:r w:rsidRPr="00E57F89">
              <w:rPr>
                <w:rFonts w:ascii="Bookman Old Style" w:hAnsi="Bookman Old Style"/>
                <w:b/>
              </w:rPr>
              <w:t>November</w:t>
            </w:r>
          </w:p>
          <w:p w:rsidR="00C65405" w:rsidRPr="00E57F89" w:rsidRDefault="00C65405" w:rsidP="00C65405">
            <w:pPr>
              <w:rPr>
                <w:rFonts w:ascii="Bookman Old Style" w:hAnsi="Bookman Old Style"/>
                <w:b/>
              </w:rPr>
            </w:pPr>
          </w:p>
          <w:p w:rsidR="00C65405" w:rsidRPr="00E57F89" w:rsidRDefault="00C65405" w:rsidP="00C6540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090" w:type="dxa"/>
            <w:vMerge w:val="restart"/>
          </w:tcPr>
          <w:p w:rsidR="00C65405" w:rsidRPr="00E57F89" w:rsidRDefault="00C65405" w:rsidP="00C6540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>Reading &amp; Writing:</w:t>
            </w:r>
          </w:p>
          <w:p w:rsidR="00C65405" w:rsidRPr="00E57F89" w:rsidRDefault="00C65405" w:rsidP="00C6540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 xml:space="preserve">5 weeks -  </w:t>
            </w:r>
          </w:p>
          <w:p w:rsidR="00C65405" w:rsidRPr="00E57F89" w:rsidRDefault="00C65405" w:rsidP="00C65405">
            <w:pPr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 xml:space="preserve">Begin Info/Explanatory </w:t>
            </w:r>
          </w:p>
          <w:p w:rsidR="00C65405" w:rsidRPr="00E57F89" w:rsidRDefault="00C65405" w:rsidP="00337470">
            <w:pPr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 xml:space="preserve">e.g. </w:t>
            </w:r>
            <w:r w:rsidR="00337470" w:rsidRPr="00E57F89">
              <w:rPr>
                <w:rFonts w:ascii="Bookman Old Style" w:hAnsi="Bookman Old Style" w:cs="Times New Roman"/>
                <w:szCs w:val="18"/>
              </w:rPr>
              <w:t>Biography</w:t>
            </w:r>
          </w:p>
        </w:tc>
        <w:tc>
          <w:tcPr>
            <w:tcW w:w="3090" w:type="dxa"/>
          </w:tcPr>
          <w:p w:rsidR="00C65405" w:rsidRPr="00E57F89" w:rsidRDefault="00E06AB5" w:rsidP="00C65405">
            <w:pPr>
              <w:rPr>
                <w:rFonts w:ascii="Bookman Old Style" w:hAnsi="Bookman Old Style"/>
              </w:rPr>
            </w:pPr>
            <w:r w:rsidRPr="00E57F89">
              <w:rPr>
                <w:rFonts w:ascii="Bookman Old Style" w:hAnsi="Bookman Old Style"/>
              </w:rPr>
              <w:t>Lesson 4</w:t>
            </w:r>
          </w:p>
        </w:tc>
        <w:tc>
          <w:tcPr>
            <w:tcW w:w="3090" w:type="dxa"/>
          </w:tcPr>
          <w:p w:rsidR="00C65405" w:rsidRPr="00E57F89" w:rsidRDefault="00C65405" w:rsidP="00C65405">
            <w:pPr>
              <w:rPr>
                <w:rFonts w:ascii="Bookman Old Style" w:hAnsi="Bookman Old Style"/>
              </w:rPr>
            </w:pPr>
          </w:p>
        </w:tc>
      </w:tr>
      <w:tr w:rsidR="00C65405" w:rsidTr="00C65405">
        <w:tc>
          <w:tcPr>
            <w:tcW w:w="1548" w:type="dxa"/>
          </w:tcPr>
          <w:p w:rsidR="00C65405" w:rsidRPr="00E57F89" w:rsidRDefault="00C65405" w:rsidP="00C65405">
            <w:pPr>
              <w:rPr>
                <w:rFonts w:ascii="Bookman Old Style" w:hAnsi="Bookman Old Style"/>
                <w:b/>
              </w:rPr>
            </w:pPr>
            <w:r w:rsidRPr="00E57F89">
              <w:rPr>
                <w:rFonts w:ascii="Bookman Old Style" w:hAnsi="Bookman Old Style"/>
                <w:b/>
              </w:rPr>
              <w:t>December</w:t>
            </w:r>
          </w:p>
          <w:p w:rsidR="00C65405" w:rsidRPr="00E57F89" w:rsidRDefault="00C65405" w:rsidP="00C65405">
            <w:pPr>
              <w:rPr>
                <w:rFonts w:ascii="Bookman Old Style" w:hAnsi="Bookman Old Style"/>
                <w:b/>
              </w:rPr>
            </w:pPr>
          </w:p>
          <w:p w:rsidR="00D015C7" w:rsidRPr="00E57F89" w:rsidRDefault="00D015C7" w:rsidP="00C6540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090" w:type="dxa"/>
            <w:vMerge/>
          </w:tcPr>
          <w:p w:rsidR="00C65405" w:rsidRPr="00E57F89" w:rsidRDefault="00C65405" w:rsidP="00C6540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</w:rPr>
            </w:pPr>
          </w:p>
        </w:tc>
        <w:tc>
          <w:tcPr>
            <w:tcW w:w="3090" w:type="dxa"/>
          </w:tcPr>
          <w:p w:rsidR="00C65405" w:rsidRPr="00E57F89" w:rsidRDefault="00E06AB5" w:rsidP="00C65405">
            <w:pPr>
              <w:rPr>
                <w:rFonts w:ascii="Bookman Old Style" w:hAnsi="Bookman Old Style"/>
              </w:rPr>
            </w:pPr>
            <w:r w:rsidRPr="00E57F89">
              <w:rPr>
                <w:rFonts w:ascii="Bookman Old Style" w:hAnsi="Bookman Old Style"/>
              </w:rPr>
              <w:t>Lesson 5</w:t>
            </w:r>
          </w:p>
        </w:tc>
        <w:tc>
          <w:tcPr>
            <w:tcW w:w="3090" w:type="dxa"/>
          </w:tcPr>
          <w:p w:rsidR="00C65405" w:rsidRPr="00E57F89" w:rsidRDefault="00C65405" w:rsidP="00C65405">
            <w:pPr>
              <w:rPr>
                <w:rFonts w:ascii="Bookman Old Style" w:hAnsi="Bookman Old Style"/>
              </w:rPr>
            </w:pPr>
          </w:p>
        </w:tc>
      </w:tr>
      <w:tr w:rsidR="00C65405" w:rsidTr="00004045">
        <w:tc>
          <w:tcPr>
            <w:tcW w:w="10818" w:type="dxa"/>
            <w:gridSpan w:val="4"/>
          </w:tcPr>
          <w:p w:rsidR="00C65405" w:rsidRPr="00E57F89" w:rsidRDefault="00C65405" w:rsidP="00C65405">
            <w:pPr>
              <w:jc w:val="center"/>
              <w:rPr>
                <w:rFonts w:ascii="Bookman Old Style" w:hAnsi="Bookman Old Style"/>
                <w:b/>
              </w:rPr>
            </w:pPr>
            <w:r w:rsidRPr="00E57F89">
              <w:rPr>
                <w:rFonts w:ascii="Bookman Old Style" w:hAnsi="Bookman Old Style"/>
                <w:b/>
              </w:rPr>
              <w:t>Holiday Break</w:t>
            </w:r>
          </w:p>
        </w:tc>
      </w:tr>
      <w:tr w:rsidR="00C65405" w:rsidTr="00C65405">
        <w:tc>
          <w:tcPr>
            <w:tcW w:w="1548" w:type="dxa"/>
          </w:tcPr>
          <w:p w:rsidR="00C65405" w:rsidRPr="00E57F89" w:rsidRDefault="00C65405" w:rsidP="00C65405">
            <w:pPr>
              <w:rPr>
                <w:rFonts w:ascii="Bookman Old Style" w:hAnsi="Bookman Old Style"/>
                <w:b/>
              </w:rPr>
            </w:pPr>
            <w:r w:rsidRPr="00E57F89">
              <w:rPr>
                <w:rFonts w:ascii="Bookman Old Style" w:hAnsi="Bookman Old Style"/>
                <w:b/>
              </w:rPr>
              <w:t>January</w:t>
            </w:r>
          </w:p>
        </w:tc>
        <w:tc>
          <w:tcPr>
            <w:tcW w:w="3090" w:type="dxa"/>
          </w:tcPr>
          <w:p w:rsidR="00C65405" w:rsidRPr="00E57F89" w:rsidRDefault="00C65405" w:rsidP="00C6540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>2 weeks –</w:t>
            </w:r>
          </w:p>
          <w:p w:rsidR="00C65405" w:rsidRPr="00E57F89" w:rsidRDefault="00C65405" w:rsidP="00316BA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>Finish Info/Explanatory</w:t>
            </w:r>
          </w:p>
          <w:p w:rsidR="00C65405" w:rsidRPr="00E57F89" w:rsidRDefault="00C65405" w:rsidP="00DE6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>_______</w:t>
            </w:r>
          </w:p>
          <w:p w:rsidR="00C65405" w:rsidRPr="00E57F89" w:rsidRDefault="00C65405" w:rsidP="00C6540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>Reading &amp; Writing:</w:t>
            </w:r>
          </w:p>
          <w:p w:rsidR="00C65405" w:rsidRPr="00E57F89" w:rsidRDefault="00C65405" w:rsidP="00C6540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 xml:space="preserve">3 weeks -  </w:t>
            </w:r>
          </w:p>
          <w:p w:rsidR="00E06AB5" w:rsidRPr="00E57F89" w:rsidRDefault="00C65405" w:rsidP="00C65405">
            <w:pPr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>Author Craft Study</w:t>
            </w:r>
          </w:p>
        </w:tc>
        <w:tc>
          <w:tcPr>
            <w:tcW w:w="3090" w:type="dxa"/>
          </w:tcPr>
          <w:p w:rsidR="00C65405" w:rsidRPr="00E57F89" w:rsidRDefault="00E06AB5" w:rsidP="00C65405">
            <w:pPr>
              <w:rPr>
                <w:rFonts w:ascii="Bookman Old Style" w:hAnsi="Bookman Old Style"/>
              </w:rPr>
            </w:pPr>
            <w:r w:rsidRPr="00E57F89">
              <w:rPr>
                <w:rFonts w:ascii="Bookman Old Style" w:hAnsi="Bookman Old Style"/>
              </w:rPr>
              <w:t>Lessons 6 &amp; 7</w:t>
            </w:r>
          </w:p>
        </w:tc>
        <w:tc>
          <w:tcPr>
            <w:tcW w:w="3090" w:type="dxa"/>
          </w:tcPr>
          <w:p w:rsidR="00C65405" w:rsidRDefault="00894D71" w:rsidP="00C65405">
            <w:pPr>
              <w:rPr>
                <w:rFonts w:ascii="Bookman Old Style" w:hAnsi="Bookman Old Style"/>
                <w:u w:val="single"/>
              </w:rPr>
            </w:pPr>
            <w:r w:rsidRPr="00E57F89">
              <w:rPr>
                <w:rFonts w:ascii="Bookman Old Style" w:hAnsi="Bookman Old Style"/>
                <w:u w:val="single"/>
              </w:rPr>
              <w:t>Charlotte’s Web</w:t>
            </w:r>
          </w:p>
          <w:p w:rsidR="008044EE" w:rsidRPr="00E57F89" w:rsidRDefault="008044EE" w:rsidP="00C6540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sz w:val="20"/>
              </w:rPr>
              <w:t>(this is a supplemental selection that can be taught at any point in the year)</w:t>
            </w:r>
            <w:bookmarkStart w:id="0" w:name="_GoBack"/>
            <w:bookmarkEnd w:id="0"/>
          </w:p>
        </w:tc>
      </w:tr>
      <w:tr w:rsidR="00C65405" w:rsidTr="00C65405">
        <w:tc>
          <w:tcPr>
            <w:tcW w:w="1548" w:type="dxa"/>
          </w:tcPr>
          <w:p w:rsidR="00C65405" w:rsidRPr="00E57F89" w:rsidRDefault="00C65405" w:rsidP="00C65405">
            <w:pPr>
              <w:rPr>
                <w:rFonts w:ascii="Bookman Old Style" w:hAnsi="Bookman Old Style"/>
                <w:b/>
              </w:rPr>
            </w:pPr>
            <w:r w:rsidRPr="00E57F89">
              <w:rPr>
                <w:rFonts w:ascii="Bookman Old Style" w:hAnsi="Bookman Old Style"/>
                <w:b/>
              </w:rPr>
              <w:t>February</w:t>
            </w:r>
          </w:p>
        </w:tc>
        <w:tc>
          <w:tcPr>
            <w:tcW w:w="3090" w:type="dxa"/>
          </w:tcPr>
          <w:p w:rsidR="00C65405" w:rsidRPr="00E57F89" w:rsidRDefault="00C65405" w:rsidP="00C6540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>Reading &amp; Writing:</w:t>
            </w:r>
          </w:p>
          <w:p w:rsidR="00C65405" w:rsidRPr="00E57F89" w:rsidRDefault="00C65405" w:rsidP="00C6540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>3 weeks-</w:t>
            </w:r>
          </w:p>
          <w:p w:rsidR="00E06AB5" w:rsidRPr="00E57F89" w:rsidRDefault="00337470" w:rsidP="00C6540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 xml:space="preserve">Commercial Scripts </w:t>
            </w:r>
          </w:p>
          <w:p w:rsidR="00337470" w:rsidRPr="00E57F89" w:rsidRDefault="00337470" w:rsidP="00C6540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>(reading ads/visual text)</w:t>
            </w:r>
          </w:p>
        </w:tc>
        <w:tc>
          <w:tcPr>
            <w:tcW w:w="3090" w:type="dxa"/>
          </w:tcPr>
          <w:p w:rsidR="00C65405" w:rsidRPr="00E57F89" w:rsidRDefault="00316BA2" w:rsidP="00316BA2">
            <w:pPr>
              <w:rPr>
                <w:rFonts w:ascii="Bookman Old Style" w:hAnsi="Bookman Old Style"/>
              </w:rPr>
            </w:pPr>
            <w:r w:rsidRPr="00E57F89">
              <w:rPr>
                <w:rFonts w:ascii="Bookman Old Style" w:hAnsi="Bookman Old Style"/>
              </w:rPr>
              <w:t xml:space="preserve">Lessons </w:t>
            </w:r>
            <w:r w:rsidR="00E06AB5" w:rsidRPr="00E57F89">
              <w:rPr>
                <w:rFonts w:ascii="Bookman Old Style" w:hAnsi="Bookman Old Style"/>
              </w:rPr>
              <w:t>8 &amp; 9</w:t>
            </w:r>
          </w:p>
        </w:tc>
        <w:tc>
          <w:tcPr>
            <w:tcW w:w="3090" w:type="dxa"/>
          </w:tcPr>
          <w:p w:rsidR="00C65405" w:rsidRPr="00E57F89" w:rsidRDefault="00C65405" w:rsidP="00C65405">
            <w:pPr>
              <w:rPr>
                <w:rFonts w:ascii="Bookman Old Style" w:hAnsi="Bookman Old Style"/>
              </w:rPr>
            </w:pPr>
          </w:p>
        </w:tc>
      </w:tr>
      <w:tr w:rsidR="00C65405" w:rsidTr="00C65405">
        <w:tc>
          <w:tcPr>
            <w:tcW w:w="1548" w:type="dxa"/>
          </w:tcPr>
          <w:p w:rsidR="00C65405" w:rsidRPr="00E57F89" w:rsidRDefault="00C65405" w:rsidP="00C65405">
            <w:pPr>
              <w:rPr>
                <w:rFonts w:ascii="Bookman Old Style" w:hAnsi="Bookman Old Style"/>
                <w:b/>
              </w:rPr>
            </w:pPr>
            <w:r w:rsidRPr="00E57F89">
              <w:rPr>
                <w:rFonts w:ascii="Bookman Old Style" w:hAnsi="Bookman Old Style"/>
                <w:b/>
              </w:rPr>
              <w:t>March</w:t>
            </w:r>
          </w:p>
        </w:tc>
        <w:tc>
          <w:tcPr>
            <w:tcW w:w="3090" w:type="dxa"/>
          </w:tcPr>
          <w:p w:rsidR="00C65405" w:rsidRPr="00E57F89" w:rsidRDefault="00C65405" w:rsidP="00C6540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>Reading &amp; Writing:</w:t>
            </w:r>
          </w:p>
          <w:p w:rsidR="00C65405" w:rsidRPr="00E57F89" w:rsidRDefault="00C65405" w:rsidP="00C6540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 xml:space="preserve">4 weeks - </w:t>
            </w:r>
          </w:p>
          <w:p w:rsidR="00E06AB5" w:rsidRPr="00E57F89" w:rsidRDefault="00337470" w:rsidP="00C6540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 xml:space="preserve">Opinion/Argument </w:t>
            </w:r>
          </w:p>
          <w:p w:rsidR="00337470" w:rsidRPr="00E57F89" w:rsidRDefault="00337470" w:rsidP="00C6540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>Book Review</w:t>
            </w:r>
          </w:p>
        </w:tc>
        <w:tc>
          <w:tcPr>
            <w:tcW w:w="3090" w:type="dxa"/>
          </w:tcPr>
          <w:p w:rsidR="00C65405" w:rsidRPr="00E57F89" w:rsidRDefault="00316BA2" w:rsidP="00E06AB5">
            <w:pPr>
              <w:rPr>
                <w:rFonts w:ascii="Bookman Old Style" w:hAnsi="Bookman Old Style"/>
              </w:rPr>
            </w:pPr>
            <w:r w:rsidRPr="00E57F89">
              <w:rPr>
                <w:rFonts w:ascii="Bookman Old Style" w:hAnsi="Bookman Old Style"/>
              </w:rPr>
              <w:t xml:space="preserve">Lessons </w:t>
            </w:r>
            <w:r w:rsidR="00E06AB5" w:rsidRPr="00E57F89">
              <w:rPr>
                <w:rFonts w:ascii="Bookman Old Style" w:hAnsi="Bookman Old Style"/>
              </w:rPr>
              <w:t>10, 11, 12, 13</w:t>
            </w:r>
          </w:p>
        </w:tc>
        <w:tc>
          <w:tcPr>
            <w:tcW w:w="3090" w:type="dxa"/>
          </w:tcPr>
          <w:p w:rsidR="00C65405" w:rsidRPr="00E57F89" w:rsidRDefault="00C65405" w:rsidP="00C65405">
            <w:pPr>
              <w:rPr>
                <w:rFonts w:ascii="Bookman Old Style" w:hAnsi="Bookman Old Style"/>
              </w:rPr>
            </w:pPr>
          </w:p>
        </w:tc>
      </w:tr>
      <w:tr w:rsidR="00C65405" w:rsidTr="00C65405">
        <w:tc>
          <w:tcPr>
            <w:tcW w:w="1548" w:type="dxa"/>
          </w:tcPr>
          <w:p w:rsidR="00C65405" w:rsidRPr="00E57F89" w:rsidRDefault="00C65405" w:rsidP="00C65405">
            <w:pPr>
              <w:rPr>
                <w:rFonts w:ascii="Bookman Old Style" w:hAnsi="Bookman Old Style"/>
                <w:b/>
              </w:rPr>
            </w:pPr>
            <w:r w:rsidRPr="00E57F89">
              <w:rPr>
                <w:rFonts w:ascii="Bookman Old Style" w:hAnsi="Bookman Old Style"/>
                <w:b/>
              </w:rPr>
              <w:t>April</w:t>
            </w:r>
          </w:p>
        </w:tc>
        <w:tc>
          <w:tcPr>
            <w:tcW w:w="3090" w:type="dxa"/>
          </w:tcPr>
          <w:p w:rsidR="00C65405" w:rsidRPr="00E57F89" w:rsidRDefault="00C65405" w:rsidP="00C65405">
            <w:pPr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>Reading &amp; Writing:</w:t>
            </w:r>
          </w:p>
          <w:p w:rsidR="00C65405" w:rsidRPr="00E57F89" w:rsidRDefault="00C65405" w:rsidP="00C65405">
            <w:pPr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 xml:space="preserve">3 weeks - </w:t>
            </w:r>
          </w:p>
          <w:p w:rsidR="00E06AB5" w:rsidRPr="00E57F89" w:rsidRDefault="00C65405" w:rsidP="00C65405">
            <w:pPr>
              <w:rPr>
                <w:rFonts w:ascii="Bookman Old Style" w:hAnsi="Bookman Old Style" w:cs="Times New Roman"/>
                <w:color w:val="0000FF" w:themeColor="hyperlink"/>
                <w:szCs w:val="18"/>
                <w:u w:val="single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>Poetry</w:t>
            </w:r>
          </w:p>
        </w:tc>
        <w:tc>
          <w:tcPr>
            <w:tcW w:w="3090" w:type="dxa"/>
          </w:tcPr>
          <w:p w:rsidR="00C65405" w:rsidRPr="00E57F89" w:rsidRDefault="00316BA2" w:rsidP="00E06AB5">
            <w:pPr>
              <w:rPr>
                <w:rFonts w:ascii="Bookman Old Style" w:hAnsi="Bookman Old Style"/>
              </w:rPr>
            </w:pPr>
            <w:r w:rsidRPr="00E57F89">
              <w:rPr>
                <w:rFonts w:ascii="Bookman Old Style" w:hAnsi="Bookman Old Style"/>
              </w:rPr>
              <w:t xml:space="preserve">Lessons </w:t>
            </w:r>
            <w:r w:rsidR="00E06AB5" w:rsidRPr="00E57F89">
              <w:rPr>
                <w:rFonts w:ascii="Bookman Old Style" w:hAnsi="Bookman Old Style"/>
              </w:rPr>
              <w:t>14, 15, 16</w:t>
            </w:r>
          </w:p>
        </w:tc>
        <w:tc>
          <w:tcPr>
            <w:tcW w:w="3090" w:type="dxa"/>
          </w:tcPr>
          <w:p w:rsidR="00C65405" w:rsidRPr="00E57F89" w:rsidRDefault="00C65405" w:rsidP="00C65405">
            <w:pPr>
              <w:rPr>
                <w:rFonts w:ascii="Bookman Old Style" w:hAnsi="Bookman Old Style"/>
              </w:rPr>
            </w:pPr>
          </w:p>
        </w:tc>
      </w:tr>
      <w:tr w:rsidR="00C65405" w:rsidTr="00C65405">
        <w:tc>
          <w:tcPr>
            <w:tcW w:w="1548" w:type="dxa"/>
          </w:tcPr>
          <w:p w:rsidR="00C65405" w:rsidRPr="00E57F89" w:rsidRDefault="00C65405" w:rsidP="00C65405">
            <w:pPr>
              <w:rPr>
                <w:rFonts w:ascii="Bookman Old Style" w:hAnsi="Bookman Old Style"/>
                <w:b/>
              </w:rPr>
            </w:pPr>
            <w:r w:rsidRPr="00E57F89">
              <w:rPr>
                <w:rFonts w:ascii="Bookman Old Style" w:hAnsi="Bookman Old Style"/>
                <w:b/>
              </w:rPr>
              <w:t>May</w:t>
            </w:r>
          </w:p>
        </w:tc>
        <w:tc>
          <w:tcPr>
            <w:tcW w:w="3090" w:type="dxa"/>
          </w:tcPr>
          <w:p w:rsidR="00C65405" w:rsidRPr="00E57F89" w:rsidRDefault="00C65405" w:rsidP="00C6540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>Reading &amp; Writing</w:t>
            </w:r>
          </w:p>
          <w:p w:rsidR="00C65405" w:rsidRPr="00E57F89" w:rsidRDefault="00C65405" w:rsidP="00C6540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 xml:space="preserve">4 weeks - </w:t>
            </w:r>
          </w:p>
          <w:p w:rsidR="00E06AB5" w:rsidRPr="00E57F89" w:rsidRDefault="00337470" w:rsidP="00C65405">
            <w:pPr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>Fictional Narrative –</w:t>
            </w:r>
          </w:p>
          <w:p w:rsidR="00337470" w:rsidRPr="00E57F89" w:rsidRDefault="00337470" w:rsidP="00C65405">
            <w:pPr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>Fairytales</w:t>
            </w:r>
          </w:p>
        </w:tc>
        <w:tc>
          <w:tcPr>
            <w:tcW w:w="3090" w:type="dxa"/>
          </w:tcPr>
          <w:p w:rsidR="00C65405" w:rsidRPr="00E57F89" w:rsidRDefault="00E06AB5" w:rsidP="00C65405">
            <w:pPr>
              <w:rPr>
                <w:rFonts w:ascii="Bookman Old Style" w:hAnsi="Bookman Old Style"/>
              </w:rPr>
            </w:pPr>
            <w:r w:rsidRPr="00E57F89">
              <w:rPr>
                <w:rFonts w:ascii="Bookman Old Style" w:hAnsi="Bookman Old Style"/>
              </w:rPr>
              <w:t>Lessons 17, 18, 19</w:t>
            </w:r>
          </w:p>
        </w:tc>
        <w:tc>
          <w:tcPr>
            <w:tcW w:w="3090" w:type="dxa"/>
          </w:tcPr>
          <w:p w:rsidR="00C65405" w:rsidRPr="00E57F89" w:rsidRDefault="00C65405" w:rsidP="00C65405">
            <w:pPr>
              <w:rPr>
                <w:rFonts w:ascii="Bookman Old Style" w:hAnsi="Bookman Old Style"/>
              </w:rPr>
            </w:pPr>
          </w:p>
        </w:tc>
      </w:tr>
      <w:tr w:rsidR="00C65405" w:rsidTr="00C65405">
        <w:tc>
          <w:tcPr>
            <w:tcW w:w="1548" w:type="dxa"/>
          </w:tcPr>
          <w:p w:rsidR="00C65405" w:rsidRPr="00E57F89" w:rsidRDefault="00C65405" w:rsidP="00C65405">
            <w:pPr>
              <w:rPr>
                <w:rFonts w:ascii="Bookman Old Style" w:hAnsi="Bookman Old Style"/>
                <w:b/>
              </w:rPr>
            </w:pPr>
            <w:r w:rsidRPr="00E57F89">
              <w:rPr>
                <w:rFonts w:ascii="Bookman Old Style" w:hAnsi="Bookman Old Style"/>
                <w:b/>
              </w:rPr>
              <w:t>June</w:t>
            </w:r>
          </w:p>
        </w:tc>
        <w:tc>
          <w:tcPr>
            <w:tcW w:w="3090" w:type="dxa"/>
          </w:tcPr>
          <w:p w:rsidR="00C65405" w:rsidRPr="00E57F89" w:rsidRDefault="00C65405" w:rsidP="00C6540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>Reading &amp; Writing</w:t>
            </w:r>
          </w:p>
          <w:p w:rsidR="00C65405" w:rsidRPr="00E57F89" w:rsidRDefault="00C65405" w:rsidP="00C6540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 xml:space="preserve">2 weeks - </w:t>
            </w:r>
          </w:p>
          <w:p w:rsidR="00C65405" w:rsidRPr="00E57F89" w:rsidRDefault="00C65405" w:rsidP="00C6540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>Info/Explanatory:</w:t>
            </w:r>
          </w:p>
          <w:p w:rsidR="00E06AB5" w:rsidRPr="00E57F89" w:rsidRDefault="00C65405" w:rsidP="00C6540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</w:rPr>
            </w:pPr>
            <w:r w:rsidRPr="00E57F89">
              <w:rPr>
                <w:rFonts w:ascii="Bookman Old Style" w:hAnsi="Bookman Old Style" w:cs="Times New Roman"/>
                <w:szCs w:val="18"/>
              </w:rPr>
              <w:t>Reflect and goal setting</w:t>
            </w:r>
          </w:p>
        </w:tc>
        <w:tc>
          <w:tcPr>
            <w:tcW w:w="3090" w:type="dxa"/>
          </w:tcPr>
          <w:p w:rsidR="00C65405" w:rsidRPr="00E57F89" w:rsidRDefault="00E06AB5" w:rsidP="007F2925">
            <w:pPr>
              <w:rPr>
                <w:rFonts w:ascii="Bookman Old Style" w:hAnsi="Bookman Old Style"/>
              </w:rPr>
            </w:pPr>
            <w:r w:rsidRPr="00E57F89">
              <w:rPr>
                <w:rFonts w:ascii="Bookman Old Style" w:hAnsi="Bookman Old Style"/>
              </w:rPr>
              <w:t xml:space="preserve">Lesson 20 </w:t>
            </w:r>
          </w:p>
        </w:tc>
        <w:tc>
          <w:tcPr>
            <w:tcW w:w="3090" w:type="dxa"/>
          </w:tcPr>
          <w:p w:rsidR="00C65405" w:rsidRPr="00E57F89" w:rsidRDefault="00C65405" w:rsidP="00C65405">
            <w:pPr>
              <w:rPr>
                <w:rFonts w:ascii="Bookman Old Style" w:hAnsi="Bookman Old Style"/>
              </w:rPr>
            </w:pPr>
          </w:p>
        </w:tc>
      </w:tr>
    </w:tbl>
    <w:p w:rsidR="00DE63A9" w:rsidRDefault="00DE63A9" w:rsidP="00DE63A9">
      <w:pPr>
        <w:rPr>
          <w:rFonts w:ascii="Bookman Old Style" w:hAnsi="Bookman Old Style"/>
          <w:sz w:val="24"/>
        </w:rPr>
      </w:pPr>
    </w:p>
    <w:p w:rsidR="00132CD9" w:rsidRPr="00DE63A9" w:rsidRDefault="00132CD9" w:rsidP="00DE63A9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See Lesson Notes for more detailed support</w:t>
      </w:r>
    </w:p>
    <w:sectPr w:rsidR="00132CD9" w:rsidRPr="00DE63A9" w:rsidSect="00DE63A9">
      <w:headerReference w:type="default" r:id="rId9"/>
      <w:footerReference w:type="default" r:id="rId10"/>
      <w:pgSz w:w="12240" w:h="15840" w:code="1"/>
      <w:pgMar w:top="720" w:right="720" w:bottom="450" w:left="720" w:header="72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405" w:rsidRDefault="00C65405" w:rsidP="00C65405">
      <w:pPr>
        <w:spacing w:after="0" w:line="240" w:lineRule="auto"/>
      </w:pPr>
      <w:r>
        <w:separator/>
      </w:r>
    </w:p>
  </w:endnote>
  <w:endnote w:type="continuationSeparator" w:id="0">
    <w:p w:rsidR="00C65405" w:rsidRDefault="00C65405" w:rsidP="00C6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5C7" w:rsidRPr="00D015C7" w:rsidRDefault="00D015C7" w:rsidP="00D015C7">
    <w:pPr>
      <w:pStyle w:val="Footer"/>
      <w:jc w:val="right"/>
      <w:rPr>
        <w:rFonts w:ascii="Bookman Old Style" w:hAnsi="Bookman Old Style"/>
        <w:sz w:val="20"/>
      </w:rPr>
    </w:pPr>
    <w:r w:rsidRPr="00D015C7">
      <w:rPr>
        <w:rFonts w:ascii="Bookman Old Style" w:hAnsi="Bookman Old Style"/>
        <w:sz w:val="20"/>
      </w:rPr>
      <w:t>SCUSD GATE Office 2014-2015</w:t>
    </w:r>
  </w:p>
  <w:p w:rsidR="00D015C7" w:rsidRDefault="00D015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405" w:rsidRDefault="00C65405" w:rsidP="00C65405">
      <w:pPr>
        <w:spacing w:after="0" w:line="240" w:lineRule="auto"/>
      </w:pPr>
      <w:r>
        <w:separator/>
      </w:r>
    </w:p>
  </w:footnote>
  <w:footnote w:type="continuationSeparator" w:id="0">
    <w:p w:rsidR="00C65405" w:rsidRDefault="00C65405" w:rsidP="00C65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05" w:rsidRDefault="008044EE" w:rsidP="00C65405">
    <w:pPr>
      <w:pStyle w:val="Header"/>
      <w:jc w:val="center"/>
      <w:rPr>
        <w:rFonts w:ascii="Bookman Old Style" w:hAnsi="Bookman Old Style"/>
        <w:b/>
        <w:sz w:val="28"/>
      </w:rPr>
    </w:pPr>
    <w:sdt>
      <w:sdtPr>
        <w:rPr>
          <w:rFonts w:ascii="Bookman Old Style" w:hAnsi="Bookman Old Style"/>
          <w:b/>
          <w:sz w:val="28"/>
        </w:rPr>
        <w:id w:val="-575288631"/>
        <w:docPartObj>
          <w:docPartGallery w:val="Watermarks"/>
          <w:docPartUnique/>
        </w:docPartObj>
      </w:sdtPr>
      <w:sdtEndPr/>
      <w:sdtContent>
        <w:r>
          <w:rPr>
            <w:rFonts w:ascii="Bookman Old Style" w:hAnsi="Bookman Old Style"/>
            <w:b/>
            <w:noProof/>
            <w:sz w:val="2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638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65405">
      <w:rPr>
        <w:rFonts w:ascii="Bookman Old Style" w:hAnsi="Bookman Old Style"/>
        <w:noProof/>
        <w:sz w:val="28"/>
      </w:rPr>
      <w:drawing>
        <wp:anchor distT="0" distB="0" distL="114300" distR="114300" simplePos="0" relativeHeight="251657216" behindDoc="1" locked="0" layoutInCell="1" allowOverlap="1" wp14:anchorId="12B71559" wp14:editId="14BAA0B2">
          <wp:simplePos x="0" y="0"/>
          <wp:positionH relativeFrom="column">
            <wp:posOffset>123825</wp:posOffset>
          </wp:positionH>
          <wp:positionV relativeFrom="paragraph">
            <wp:posOffset>-190500</wp:posOffset>
          </wp:positionV>
          <wp:extent cx="1017905" cy="752475"/>
          <wp:effectExtent l="0" t="0" r="0" b="9525"/>
          <wp:wrapTight wrapText="bothSides">
            <wp:wrapPolygon edited="0">
              <wp:start x="0" y="0"/>
              <wp:lineTo x="0" y="21327"/>
              <wp:lineTo x="21021" y="21327"/>
              <wp:lineTo x="210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o tone green apple with black ty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405">
      <w:rPr>
        <w:rFonts w:ascii="Bookman Old Style" w:hAnsi="Bookman Old Style"/>
        <w:b/>
        <w:sz w:val="28"/>
      </w:rPr>
      <w:t>2</w:t>
    </w:r>
    <w:r w:rsidR="00C65405" w:rsidRPr="00C65405">
      <w:rPr>
        <w:rFonts w:ascii="Bookman Old Style" w:hAnsi="Bookman Old Style"/>
        <w:b/>
        <w:sz w:val="28"/>
        <w:vertAlign w:val="superscript"/>
      </w:rPr>
      <w:t>nd</w:t>
    </w:r>
    <w:r w:rsidR="00C65405">
      <w:rPr>
        <w:rFonts w:ascii="Bookman Old Style" w:hAnsi="Bookman Old Style"/>
        <w:b/>
        <w:sz w:val="28"/>
      </w:rPr>
      <w:t xml:space="preserve"> Grade William &amp; Mary Curriculum Map</w:t>
    </w:r>
  </w:p>
  <w:p w:rsidR="00C65405" w:rsidRDefault="00C65405" w:rsidP="00C65405">
    <w:pPr>
      <w:pStyle w:val="Header"/>
      <w:jc w:val="center"/>
      <w:rPr>
        <w:rFonts w:ascii="Bookman Old Style" w:hAnsi="Bookman Old Style"/>
        <w:sz w:val="28"/>
      </w:rPr>
    </w:pPr>
    <w:r>
      <w:rPr>
        <w:rFonts w:ascii="Bookman Old Style" w:hAnsi="Bookman Old Style"/>
        <w:sz w:val="28"/>
      </w:rPr>
      <w:t>For use in SCUSD GATE classrooms</w:t>
    </w:r>
  </w:p>
  <w:p w:rsidR="007F2925" w:rsidRDefault="007F2925" w:rsidP="00C65405">
    <w:pPr>
      <w:pStyle w:val="Header"/>
      <w:jc w:val="center"/>
      <w:rPr>
        <w:rFonts w:ascii="Bookman Old Style" w:hAnsi="Bookman Old Style"/>
        <w:sz w:val="28"/>
      </w:rPr>
    </w:pPr>
  </w:p>
  <w:p w:rsidR="00D32851" w:rsidRPr="00F47AE8" w:rsidRDefault="007F2925" w:rsidP="00337470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 xml:space="preserve">This pacing guide is intended to be used </w:t>
    </w:r>
    <w:r w:rsidR="00F47AE8">
      <w:rPr>
        <w:rFonts w:ascii="Bookman Old Style" w:hAnsi="Bookman Old Style"/>
      </w:rPr>
      <w:t>in conjunction with the SCUSD ELA Curri</w:t>
    </w:r>
    <w:r w:rsidR="00337470">
      <w:rPr>
        <w:rFonts w:ascii="Bookman Old Style" w:hAnsi="Bookman Old Style"/>
      </w:rPr>
      <w:t xml:space="preserve">culum Maps.  </w:t>
    </w:r>
    <w:r w:rsidR="00894D71">
      <w:rPr>
        <w:rFonts w:ascii="Bookman Old Style" w:hAnsi="Bookman Old Style"/>
      </w:rPr>
      <w:t>The 2</w:t>
    </w:r>
    <w:r w:rsidR="00894D71" w:rsidRPr="00894D71">
      <w:rPr>
        <w:rFonts w:ascii="Bookman Old Style" w:hAnsi="Bookman Old Style"/>
        <w:vertAlign w:val="superscript"/>
      </w:rPr>
      <w:t>nd</w:t>
    </w:r>
    <w:r w:rsidR="00894D71">
      <w:rPr>
        <w:rFonts w:ascii="Bookman Old Style" w:hAnsi="Bookman Old Style"/>
      </w:rPr>
      <w:t xml:space="preserve"> grade William &amp; Mary unit is a unique course of study.  It is best taught over the course of the year as a language enrichment experience, because it does not address enough Common Core standards to be sufficient.</w:t>
    </w:r>
    <w:r w:rsidR="00337470">
      <w:rPr>
        <w:rFonts w:ascii="Bookman Old Style" w:hAnsi="Bookman Old Style"/>
      </w:rPr>
      <w:t xml:space="preserve">  It is the intention of the GATE office that teacher will teach William and Mary in its entirety.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400"/>
    <w:multiLevelType w:val="hybridMultilevel"/>
    <w:tmpl w:val="BCF4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05"/>
    <w:rsid w:val="00132CD9"/>
    <w:rsid w:val="00221482"/>
    <w:rsid w:val="00316BA2"/>
    <w:rsid w:val="00337470"/>
    <w:rsid w:val="007F2925"/>
    <w:rsid w:val="008044EE"/>
    <w:rsid w:val="00894D71"/>
    <w:rsid w:val="009A571E"/>
    <w:rsid w:val="009B581E"/>
    <w:rsid w:val="00C65405"/>
    <w:rsid w:val="00C70DA0"/>
    <w:rsid w:val="00D015C7"/>
    <w:rsid w:val="00D32851"/>
    <w:rsid w:val="00DE63A9"/>
    <w:rsid w:val="00E06AB5"/>
    <w:rsid w:val="00E57F89"/>
    <w:rsid w:val="00F4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405"/>
  </w:style>
  <w:style w:type="paragraph" w:styleId="Footer">
    <w:name w:val="footer"/>
    <w:basedOn w:val="Normal"/>
    <w:link w:val="FooterChar"/>
    <w:uiPriority w:val="99"/>
    <w:unhideWhenUsed/>
    <w:rsid w:val="00C65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405"/>
  </w:style>
  <w:style w:type="paragraph" w:styleId="BalloonText">
    <w:name w:val="Balloon Text"/>
    <w:basedOn w:val="Normal"/>
    <w:link w:val="BalloonTextChar"/>
    <w:uiPriority w:val="99"/>
    <w:semiHidden/>
    <w:unhideWhenUsed/>
    <w:rsid w:val="00C6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4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54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2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405"/>
  </w:style>
  <w:style w:type="paragraph" w:styleId="Footer">
    <w:name w:val="footer"/>
    <w:basedOn w:val="Normal"/>
    <w:link w:val="FooterChar"/>
    <w:uiPriority w:val="99"/>
    <w:unhideWhenUsed/>
    <w:rsid w:val="00C65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405"/>
  </w:style>
  <w:style w:type="paragraph" w:styleId="BalloonText">
    <w:name w:val="Balloon Text"/>
    <w:basedOn w:val="Normal"/>
    <w:link w:val="BalloonTextChar"/>
    <w:uiPriority w:val="99"/>
    <w:semiHidden/>
    <w:unhideWhenUsed/>
    <w:rsid w:val="00C6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4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54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72F1-E280-4F1D-B300-65B78536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2015-05-04T18:07:00Z</cp:lastPrinted>
  <dcterms:created xsi:type="dcterms:W3CDTF">2014-05-19T17:07:00Z</dcterms:created>
  <dcterms:modified xsi:type="dcterms:W3CDTF">2015-05-29T21:02:00Z</dcterms:modified>
</cp:coreProperties>
</file>