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07" w:rsidRDefault="00BF3507" w:rsidP="00BF3507">
      <w:pPr>
        <w:spacing w:before="240" w:after="240" w:line="240" w:lineRule="auto"/>
        <w:rPr>
          <w:rFonts w:ascii="&amp;quot" w:eastAsia="Times New Roman" w:hAnsi="&amp;quot" w:cs="Times New Roman"/>
          <w:color w:val="343434"/>
          <w:sz w:val="27"/>
          <w:szCs w:val="27"/>
        </w:rPr>
      </w:pPr>
      <w:r w:rsidRPr="00BF3507">
        <w:rPr>
          <w:rFonts w:ascii="&amp;quot" w:eastAsia="Times New Roman" w:hAnsi="&amp;quot" w:cs="Times New Roman"/>
          <w:b/>
          <w:color w:val="343434"/>
          <w:sz w:val="27"/>
          <w:szCs w:val="27"/>
        </w:rPr>
        <w:t>Attention Sacramento City Unified Families!</w:t>
      </w:r>
      <w:r w:rsidRPr="00BF3507">
        <w:rPr>
          <w:rFonts w:ascii="&amp;quot" w:eastAsia="Times New Roman" w:hAnsi="&amp;quot" w:cs="Times New Roman"/>
          <w:color w:val="343434"/>
          <w:sz w:val="27"/>
          <w:szCs w:val="27"/>
        </w:rPr>
        <w:t xml:space="preserve"> </w:t>
      </w:r>
    </w:p>
    <w:p w:rsidR="00BF3507" w:rsidRPr="00BF3507" w:rsidRDefault="00BF3507" w:rsidP="00BF3507">
      <w:pPr>
        <w:spacing w:before="240" w:after="240" w:line="240" w:lineRule="auto"/>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 xml:space="preserve">The Local Control Funding Formula deadline was extended to December 31, 2020.  </w:t>
      </w:r>
    </w:p>
    <w:p w:rsidR="00BF3507" w:rsidRPr="00BF3507" w:rsidRDefault="00BF3507" w:rsidP="00BF3507">
      <w:pPr>
        <w:spacing w:before="240" w:after="240" w:line="240" w:lineRule="auto"/>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 xml:space="preserve">Last month, the California Department of Education (CDE) issued new guidance that school districts may no longer collect or process school meal applications. CDE’s decision to not collect meal applications came after the USDA announced they would allow all children to receive meals at no charge until June 2021.  </w:t>
      </w:r>
    </w:p>
    <w:p w:rsidR="00BF3507" w:rsidRPr="00BF3507" w:rsidRDefault="00BF3507" w:rsidP="00BF3507">
      <w:pPr>
        <w:spacing w:before="240" w:after="240" w:line="240" w:lineRule="auto"/>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 xml:space="preserve">As a result of this change, CDE has also extended the deadline for families to complete the Local Control Funding Formula (LCFF) application. By completing this application, SCUSD families can maximize state funding for critical programs like Title I funding. </w:t>
      </w:r>
    </w:p>
    <w:p w:rsidR="00BF3507" w:rsidRPr="00BF3507" w:rsidRDefault="00BF3507" w:rsidP="00BF3507">
      <w:pPr>
        <w:spacing w:before="240" w:after="240" w:line="240" w:lineRule="auto"/>
        <w:rPr>
          <w:rFonts w:ascii="&amp;quot" w:eastAsia="Times New Roman" w:hAnsi="&amp;quot" w:cs="Times New Roman"/>
          <w:color w:val="343434"/>
          <w:sz w:val="27"/>
          <w:szCs w:val="27"/>
        </w:rPr>
      </w:pPr>
      <w:r w:rsidRPr="00BF3507">
        <w:rPr>
          <w:rFonts w:ascii="&amp;quot" w:eastAsia="Times New Roman" w:hAnsi="&amp;quot" w:cs="Times New Roman"/>
          <w:b/>
          <w:bCs/>
          <w:i/>
          <w:iCs/>
          <w:color w:val="343434"/>
          <w:sz w:val="27"/>
          <w:szCs w:val="27"/>
        </w:rPr>
        <w:t>As a reminder: Families only need to fill out a single application for the entire household.</w:t>
      </w:r>
      <w:r w:rsidRPr="00BF3507">
        <w:rPr>
          <w:rFonts w:ascii="&amp;quot" w:eastAsia="Times New Roman" w:hAnsi="&amp;quot" w:cs="Times New Roman"/>
          <w:color w:val="343434"/>
          <w:sz w:val="27"/>
          <w:szCs w:val="27"/>
        </w:rPr>
        <w:t xml:space="preserve"> </w:t>
      </w:r>
    </w:p>
    <w:p w:rsidR="00BF3507" w:rsidRPr="00BF3507" w:rsidRDefault="00BF3507" w:rsidP="00BF3507">
      <w:pPr>
        <w:spacing w:before="240" w:after="240" w:line="240" w:lineRule="auto"/>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The </w:t>
      </w:r>
      <w:hyperlink r:id="rId5" w:tgtFrame="_blank" w:history="1">
        <w:r w:rsidRPr="00BF3507">
          <w:rPr>
            <w:rFonts w:ascii="&amp;quot" w:eastAsia="Times New Roman" w:hAnsi="&amp;quot" w:cs="Times New Roman"/>
            <w:color w:val="6AA849"/>
            <w:sz w:val="27"/>
            <w:szCs w:val="27"/>
            <w:u w:val="single"/>
          </w:rPr>
          <w:t>Local Control Funding Formula (LCFF) application is available online</w:t>
        </w:r>
      </w:hyperlink>
      <w:r w:rsidRPr="00BF3507">
        <w:rPr>
          <w:rFonts w:ascii="&amp;quot" w:eastAsia="Times New Roman" w:hAnsi="&amp;quot" w:cs="Times New Roman"/>
          <w:color w:val="343434"/>
          <w:sz w:val="27"/>
          <w:szCs w:val="27"/>
        </w:rPr>
        <w:t xml:space="preserve">.  </w:t>
      </w:r>
    </w:p>
    <w:p w:rsidR="00BF3507" w:rsidRPr="00BF3507" w:rsidRDefault="00BF3507" w:rsidP="00BF3507">
      <w:pPr>
        <w:spacing w:before="360" w:after="180" w:line="240" w:lineRule="auto"/>
        <w:outlineLvl w:val="4"/>
        <w:rPr>
          <w:rFonts w:ascii="&amp;quot" w:eastAsia="Times New Roman" w:hAnsi="&amp;quot" w:cs="Times New Roman"/>
          <w:b/>
          <w:bCs/>
          <w:color w:val="6AA849"/>
          <w:sz w:val="30"/>
          <w:szCs w:val="30"/>
        </w:rPr>
      </w:pPr>
      <w:r w:rsidRPr="00BF3507">
        <w:rPr>
          <w:rFonts w:ascii="&amp;quot" w:eastAsia="Times New Roman" w:hAnsi="&amp;quot" w:cs="Times New Roman"/>
          <w:b/>
          <w:bCs/>
          <w:color w:val="6AA849"/>
          <w:sz w:val="30"/>
          <w:szCs w:val="30"/>
        </w:rPr>
        <w:t xml:space="preserve">Here is what you need to do: </w:t>
      </w:r>
      <w:bookmarkStart w:id="0" w:name="_GoBack"/>
      <w:bookmarkEnd w:id="0"/>
    </w:p>
    <w:p w:rsidR="00BF3507" w:rsidRPr="00BF3507" w:rsidRDefault="00BF3507" w:rsidP="00BF3507">
      <w:pPr>
        <w:numPr>
          <w:ilvl w:val="0"/>
          <w:numId w:val="1"/>
        </w:numPr>
        <w:spacing w:after="0" w:line="240" w:lineRule="auto"/>
        <w:ind w:left="0"/>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Fill out </w:t>
      </w:r>
      <w:r w:rsidRPr="00BF3507">
        <w:rPr>
          <w:rFonts w:ascii="&amp;quot" w:eastAsia="Times New Roman" w:hAnsi="&amp;quot" w:cs="Times New Roman"/>
          <w:b/>
          <w:bCs/>
          <w:i/>
          <w:iCs/>
          <w:color w:val="343434"/>
          <w:sz w:val="27"/>
          <w:szCs w:val="27"/>
        </w:rPr>
        <w:t>ONE application per household,</w:t>
      </w:r>
      <w:r w:rsidRPr="00BF3507">
        <w:rPr>
          <w:rFonts w:ascii="&amp;quot" w:eastAsia="Times New Roman" w:hAnsi="&amp;quot" w:cs="Times New Roman"/>
          <w:color w:val="343434"/>
          <w:sz w:val="27"/>
          <w:szCs w:val="27"/>
        </w:rPr>
        <w:t> whether </w:t>
      </w:r>
      <w:hyperlink r:id="rId6" w:tgtFrame="_blank" w:history="1">
        <w:r w:rsidRPr="00BF3507">
          <w:rPr>
            <w:rFonts w:ascii="&amp;quot" w:eastAsia="Times New Roman" w:hAnsi="&amp;quot" w:cs="Times New Roman"/>
            <w:color w:val="6AA849"/>
            <w:sz w:val="27"/>
            <w:szCs w:val="27"/>
            <w:u w:val="single"/>
          </w:rPr>
          <w:t>online</w:t>
        </w:r>
      </w:hyperlink>
      <w:r w:rsidRPr="00BF3507">
        <w:rPr>
          <w:rFonts w:ascii="&amp;quot" w:eastAsia="Times New Roman" w:hAnsi="&amp;quot" w:cs="Times New Roman"/>
          <w:color w:val="343434"/>
          <w:sz w:val="27"/>
          <w:szCs w:val="27"/>
        </w:rPr>
        <w:t xml:space="preserve"> or paper, by </w:t>
      </w:r>
      <w:r w:rsidRPr="00BF3507">
        <w:rPr>
          <w:rFonts w:ascii="&amp;quot" w:eastAsia="Times New Roman" w:hAnsi="&amp;quot" w:cs="Times New Roman"/>
          <w:b/>
          <w:bCs/>
          <w:color w:val="343434"/>
          <w:sz w:val="27"/>
          <w:szCs w:val="27"/>
        </w:rPr>
        <w:t>December 31, 2020</w:t>
      </w:r>
      <w:r w:rsidRPr="00BF3507">
        <w:rPr>
          <w:rFonts w:ascii="&amp;quot" w:eastAsia="Times New Roman" w:hAnsi="&amp;quot" w:cs="Times New Roman"/>
          <w:color w:val="343434"/>
          <w:sz w:val="27"/>
          <w:szCs w:val="27"/>
        </w:rPr>
        <w:t xml:space="preserve">. </w:t>
      </w:r>
    </w:p>
    <w:p w:rsidR="00BF3507" w:rsidRPr="00BF3507" w:rsidRDefault="00BF3507" w:rsidP="00BF3507">
      <w:pPr>
        <w:numPr>
          <w:ilvl w:val="0"/>
          <w:numId w:val="1"/>
        </w:numPr>
        <w:spacing w:after="0" w:line="240" w:lineRule="auto"/>
        <w:ind w:left="0"/>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 xml:space="preserve">Include all children and adults living in the household.  </w:t>
      </w:r>
    </w:p>
    <w:p w:rsidR="00BF3507" w:rsidRPr="00BF3507" w:rsidRDefault="00BF3507" w:rsidP="00BF3507">
      <w:pPr>
        <w:numPr>
          <w:ilvl w:val="0"/>
          <w:numId w:val="1"/>
        </w:numPr>
        <w:spacing w:after="0" w:line="240" w:lineRule="auto"/>
        <w:ind w:left="0"/>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 xml:space="preserve">Families who wish to complete the paper application mailed to their household may do so and return to their school’s front office. </w:t>
      </w:r>
    </w:p>
    <w:p w:rsidR="00BF3507" w:rsidRPr="00BF3507" w:rsidRDefault="00BF3507" w:rsidP="00BF3507">
      <w:pPr>
        <w:numPr>
          <w:ilvl w:val="0"/>
          <w:numId w:val="1"/>
        </w:numPr>
        <w:spacing w:after="0" w:line="240" w:lineRule="auto"/>
        <w:ind w:left="0"/>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If you have any questions, please email </w:t>
      </w:r>
      <w:hyperlink r:id="rId7" w:history="1">
        <w:r w:rsidRPr="00BF3507">
          <w:rPr>
            <w:rFonts w:ascii="&amp;quot" w:eastAsia="Times New Roman" w:hAnsi="&amp;quot" w:cs="Times New Roman"/>
            <w:color w:val="6AA849"/>
            <w:sz w:val="27"/>
            <w:szCs w:val="27"/>
            <w:u w:val="single"/>
          </w:rPr>
          <w:t>LCFFsupport@scusd.edu</w:t>
        </w:r>
      </w:hyperlink>
      <w:r w:rsidRPr="00BF3507">
        <w:rPr>
          <w:rFonts w:ascii="&amp;quot" w:eastAsia="Times New Roman" w:hAnsi="&amp;quot" w:cs="Times New Roman"/>
          <w:color w:val="343434"/>
          <w:sz w:val="27"/>
          <w:szCs w:val="27"/>
        </w:rPr>
        <w:t xml:space="preserve">. </w:t>
      </w:r>
    </w:p>
    <w:p w:rsidR="00BF3507" w:rsidRPr="00BF3507" w:rsidRDefault="00BF3507" w:rsidP="00BF3507">
      <w:pPr>
        <w:numPr>
          <w:ilvl w:val="0"/>
          <w:numId w:val="1"/>
        </w:numPr>
        <w:spacing w:after="0" w:line="240" w:lineRule="auto"/>
        <w:ind w:left="0"/>
        <w:rPr>
          <w:rFonts w:ascii="&amp;quot" w:eastAsia="Times New Roman" w:hAnsi="&amp;quot" w:cs="Times New Roman"/>
          <w:color w:val="343434"/>
          <w:sz w:val="27"/>
          <w:szCs w:val="27"/>
        </w:rPr>
      </w:pPr>
      <w:r w:rsidRPr="00BF3507">
        <w:rPr>
          <w:rFonts w:ascii="&amp;quot" w:eastAsia="Times New Roman" w:hAnsi="&amp;quot" w:cs="Times New Roman"/>
          <w:b/>
          <w:bCs/>
          <w:color w:val="343434"/>
          <w:sz w:val="27"/>
          <w:szCs w:val="27"/>
        </w:rPr>
        <w:t>All families must complete the LCFF Application </w:t>
      </w:r>
      <w:r w:rsidRPr="00BF3507">
        <w:rPr>
          <w:rFonts w:ascii="&amp;quot" w:eastAsia="Times New Roman" w:hAnsi="&amp;quot" w:cs="Times New Roman"/>
          <w:color w:val="343434"/>
          <w:sz w:val="27"/>
          <w:szCs w:val="27"/>
        </w:rPr>
        <w:t xml:space="preserve">regardless of your income.   </w:t>
      </w:r>
    </w:p>
    <w:p w:rsidR="00BF3507" w:rsidRPr="00BF3507" w:rsidRDefault="00BF3507" w:rsidP="00BF3507">
      <w:pPr>
        <w:spacing w:before="240" w:after="240" w:line="240" w:lineRule="auto"/>
        <w:rPr>
          <w:rFonts w:ascii="&amp;quot" w:eastAsia="Times New Roman" w:hAnsi="&amp;quot" w:cs="Times New Roman"/>
          <w:color w:val="343434"/>
          <w:sz w:val="27"/>
          <w:szCs w:val="27"/>
        </w:rPr>
      </w:pPr>
      <w:r w:rsidRPr="00BF3507">
        <w:rPr>
          <w:rFonts w:ascii="&amp;quot" w:eastAsia="Times New Roman" w:hAnsi="&amp;quot" w:cs="Times New Roman"/>
          <w:b/>
          <w:bCs/>
          <w:color w:val="343434"/>
          <w:sz w:val="27"/>
          <w:szCs w:val="27"/>
        </w:rPr>
        <w:t>Please note that all the information remains strictly confidential. </w:t>
      </w:r>
      <w:r w:rsidRPr="00BF3507">
        <w:rPr>
          <w:rFonts w:ascii="&amp;quot" w:eastAsia="Times New Roman" w:hAnsi="&amp;quot" w:cs="Times New Roman"/>
          <w:color w:val="343434"/>
          <w:sz w:val="27"/>
          <w:szCs w:val="27"/>
        </w:rPr>
        <w:t>The application is also available in other languages. For more information, visit </w:t>
      </w:r>
      <w:hyperlink r:id="rId8" w:history="1">
        <w:r w:rsidRPr="00BF3507">
          <w:rPr>
            <w:rFonts w:ascii="&amp;quot" w:eastAsia="Times New Roman" w:hAnsi="&amp;quot" w:cs="Times New Roman"/>
            <w:color w:val="6AA849"/>
            <w:sz w:val="27"/>
            <w:szCs w:val="27"/>
            <w:u w:val="single"/>
          </w:rPr>
          <w:t>LCFFapp.scusd.edu</w:t>
        </w:r>
      </w:hyperlink>
      <w:r w:rsidRPr="00BF3507">
        <w:rPr>
          <w:rFonts w:ascii="&amp;quot" w:eastAsia="Times New Roman" w:hAnsi="&amp;quot" w:cs="Times New Roman"/>
          <w:color w:val="343434"/>
          <w:sz w:val="27"/>
          <w:szCs w:val="27"/>
        </w:rPr>
        <w:t xml:space="preserve">.  </w:t>
      </w:r>
    </w:p>
    <w:p w:rsidR="00BF3507" w:rsidRDefault="00BF3507" w:rsidP="00BF3507">
      <w:pPr>
        <w:spacing w:before="240" w:after="240" w:line="240" w:lineRule="auto"/>
        <w:rPr>
          <w:rFonts w:ascii="&amp;quot" w:eastAsia="Times New Roman" w:hAnsi="&amp;quot" w:cs="Times New Roman"/>
          <w:color w:val="343434"/>
          <w:sz w:val="27"/>
          <w:szCs w:val="27"/>
        </w:rPr>
      </w:pPr>
      <w:r>
        <w:rPr>
          <w:rFonts w:ascii="&amp;quot" w:eastAsia="Times New Roman" w:hAnsi="&amp;quot" w:cs="Times New Roman"/>
          <w:color w:val="343434"/>
          <w:sz w:val="27"/>
          <w:szCs w:val="27"/>
        </w:rPr>
        <w:t xml:space="preserve">With the CDE announcement, Technology Services needed to re-process information which delayed the production of a Targeted List to sites. This information will be provided by Friday, November 6. </w:t>
      </w:r>
    </w:p>
    <w:p w:rsidR="00BF3507" w:rsidRPr="00BF3507" w:rsidRDefault="00BF3507" w:rsidP="00BF3507">
      <w:pPr>
        <w:spacing w:before="240" w:after="240" w:line="240" w:lineRule="auto"/>
        <w:rPr>
          <w:rFonts w:ascii="&amp;quot" w:eastAsia="Times New Roman" w:hAnsi="&amp;quot" w:cs="Times New Roman"/>
          <w:color w:val="343434"/>
          <w:sz w:val="27"/>
          <w:szCs w:val="27"/>
        </w:rPr>
      </w:pPr>
      <w:r w:rsidRPr="00BF3507">
        <w:rPr>
          <w:rFonts w:ascii="&amp;quot" w:eastAsia="Times New Roman" w:hAnsi="&amp;quot" w:cs="Times New Roman"/>
          <w:color w:val="343434"/>
          <w:sz w:val="27"/>
          <w:szCs w:val="27"/>
        </w:rPr>
        <w:t xml:space="preserve">Thank you for your support! </w:t>
      </w:r>
    </w:p>
    <w:p w:rsidR="00D3141F" w:rsidRPr="00BF3507" w:rsidRDefault="009606AF" w:rsidP="00BF3507"/>
    <w:sectPr w:rsidR="00D3141F" w:rsidRPr="00BF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7E0"/>
    <w:multiLevelType w:val="multilevel"/>
    <w:tmpl w:val="18B0716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07"/>
    <w:rsid w:val="000E58D2"/>
    <w:rsid w:val="007140A9"/>
    <w:rsid w:val="009606AF"/>
    <w:rsid w:val="00BF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4100"/>
  <w15:chartTrackingRefBased/>
  <w15:docId w15:val="{A20C782B-66A7-4BCC-A175-971747C4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F35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350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35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507"/>
    <w:rPr>
      <w:i/>
      <w:iCs/>
    </w:rPr>
  </w:style>
  <w:style w:type="character" w:styleId="Strong">
    <w:name w:val="Strong"/>
    <w:basedOn w:val="DefaultParagraphFont"/>
    <w:uiPriority w:val="22"/>
    <w:qFormat/>
    <w:rsid w:val="00BF3507"/>
    <w:rPr>
      <w:b/>
      <w:bCs/>
    </w:rPr>
  </w:style>
  <w:style w:type="character" w:styleId="Hyperlink">
    <w:name w:val="Hyperlink"/>
    <w:basedOn w:val="DefaultParagraphFont"/>
    <w:uiPriority w:val="99"/>
    <w:semiHidden/>
    <w:unhideWhenUsed/>
    <w:rsid w:val="00BF3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sd.edu/" TargetMode="External"/><Relationship Id="rId3" Type="http://schemas.openxmlformats.org/officeDocument/2006/relationships/settings" Target="settings.xml"/><Relationship Id="rId7" Type="http://schemas.openxmlformats.org/officeDocument/2006/relationships/hyperlink" Target="mailto:LCFFsupport@scu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scusd.rocketscanapps.com_default.aspx&amp;d=DwMFaQ&amp;c=dZ07RdJTYc0QIsm4-cMiSA&amp;r=EI-wAI1sBBVFXqvPVLDvBKg4vj5V65cFOlkzbkmALFU&amp;m=SJhKtYQYtb12VNDErV6CJvcTZtN3H-iJZobHNC2J0iw&amp;s=g7a1A-kIrlrdpnzqyU1ZdhK7O9or4M6WgBmkeF4CqrI&amp;e=" TargetMode="External"/><Relationship Id="rId5" Type="http://schemas.openxmlformats.org/officeDocument/2006/relationships/hyperlink" Target="https://urldefense.proofpoint.com/v2/url?u=https-3A__scusd.rocketscanapps.com_default.aspx&amp;d=DwMFaQ&amp;c=dZ07RdJTYc0QIsm4-cMiSA&amp;r=EI-wAI1sBBVFXqvPVLDvBKg4vj5V65cFOlkzbkmALFU&amp;m=SJhKtYQYtb12VNDErV6CJvcTZtN3H-iJZobHNC2J0iw&amp;s=g7a1A-kIrlrdpnzqyU1ZdhK7O9or4M6WgBmkeF4CqrI&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Rode</dc:creator>
  <cp:keywords/>
  <dc:description/>
  <cp:lastModifiedBy>Rhonda Rode</cp:lastModifiedBy>
  <cp:revision>2</cp:revision>
  <dcterms:created xsi:type="dcterms:W3CDTF">2020-11-02T22:31:00Z</dcterms:created>
  <dcterms:modified xsi:type="dcterms:W3CDTF">2020-11-02T22:36:00Z</dcterms:modified>
</cp:coreProperties>
</file>