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D" w:rsidRPr="001D282F" w:rsidRDefault="00721FD3" w:rsidP="00B63C50">
      <w:pPr>
        <w:jc w:val="center"/>
        <w:rPr>
          <w:b/>
          <w:sz w:val="24"/>
          <w:szCs w:val="24"/>
        </w:rPr>
      </w:pPr>
      <w:r w:rsidRPr="001D282F">
        <w:rPr>
          <w:b/>
          <w:noProof/>
          <w:sz w:val="24"/>
          <w:szCs w:val="24"/>
        </w:rPr>
        <w:drawing>
          <wp:inline distT="0" distB="0" distL="0" distR="0" wp14:anchorId="7CFC01AF" wp14:editId="6AD99BCB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1D282F">
        <w:rPr>
          <w:b/>
          <w:sz w:val="24"/>
          <w:szCs w:val="24"/>
        </w:rPr>
        <w:t xml:space="preserve"> </w:t>
      </w:r>
      <w:r w:rsidR="00344C1E" w:rsidRPr="001D282F">
        <w:rPr>
          <w:b/>
          <w:sz w:val="24"/>
          <w:szCs w:val="24"/>
        </w:rPr>
        <w:t xml:space="preserve"> </w:t>
      </w:r>
      <w:r w:rsidR="00D46968" w:rsidRPr="001D282F">
        <w:rPr>
          <w:b/>
          <w:sz w:val="24"/>
          <w:szCs w:val="24"/>
        </w:rPr>
        <w:t>Site Coordinators</w:t>
      </w:r>
      <w:r w:rsidR="00220F9C" w:rsidRPr="001D282F">
        <w:rPr>
          <w:b/>
          <w:sz w:val="24"/>
          <w:szCs w:val="24"/>
        </w:rPr>
        <w:t xml:space="preserve"> </w:t>
      </w:r>
      <w:r w:rsidR="00CE230B" w:rsidRPr="001D282F">
        <w:rPr>
          <w:b/>
          <w:sz w:val="24"/>
          <w:szCs w:val="24"/>
        </w:rPr>
        <w:t>–</w:t>
      </w:r>
      <w:r w:rsidR="00220F9C" w:rsidRPr="001D282F">
        <w:rPr>
          <w:b/>
          <w:sz w:val="24"/>
          <w:szCs w:val="24"/>
        </w:rPr>
        <w:t xml:space="preserve"> </w:t>
      </w:r>
      <w:r w:rsidR="00E835D7" w:rsidRPr="001D282F">
        <w:rPr>
          <w:b/>
          <w:sz w:val="24"/>
          <w:szCs w:val="24"/>
        </w:rPr>
        <w:t>May 8</w:t>
      </w:r>
      <w:r w:rsidR="004862C7" w:rsidRPr="001D282F">
        <w:rPr>
          <w:b/>
          <w:sz w:val="24"/>
          <w:szCs w:val="24"/>
        </w:rPr>
        <w:t>, 2015</w:t>
      </w:r>
    </w:p>
    <w:p w:rsidR="00D25B3A" w:rsidRDefault="00D25B3A" w:rsidP="00CB28CD">
      <w:pPr>
        <w:spacing w:after="0"/>
        <w:jc w:val="both"/>
        <w:rPr>
          <w:b/>
          <w:sz w:val="24"/>
          <w:szCs w:val="24"/>
        </w:rPr>
      </w:pPr>
      <w:r w:rsidRPr="00D25B3A">
        <w:rPr>
          <w:b/>
          <w:sz w:val="24"/>
          <w:szCs w:val="24"/>
        </w:rPr>
        <w:t>Great Job – Hiram Johnson</w:t>
      </w:r>
    </w:p>
    <w:p w:rsidR="00D25B3A" w:rsidRPr="00D25B3A" w:rsidRDefault="00D25B3A" w:rsidP="00CB2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had the opportunity to proctor and observe at Hiram Johnson during an audit visit and want to thank the administration, staff and students for an outstanding job.  </w:t>
      </w:r>
      <w:r w:rsidR="00B63C50">
        <w:rPr>
          <w:sz w:val="24"/>
          <w:szCs w:val="24"/>
        </w:rPr>
        <w:t>We observed procedures in place, great organization</w:t>
      </w:r>
      <w:r>
        <w:rPr>
          <w:sz w:val="24"/>
          <w:szCs w:val="24"/>
        </w:rPr>
        <w:t xml:space="preserve">, TAs </w:t>
      </w:r>
      <w:r w:rsidR="00B63C50">
        <w:rPr>
          <w:sz w:val="24"/>
          <w:szCs w:val="24"/>
        </w:rPr>
        <w:t>well</w:t>
      </w:r>
      <w:r>
        <w:rPr>
          <w:sz w:val="24"/>
          <w:szCs w:val="24"/>
        </w:rPr>
        <w:t xml:space="preserve"> prepared and the students</w:t>
      </w:r>
      <w:r w:rsidR="00B63C50">
        <w:rPr>
          <w:sz w:val="24"/>
          <w:szCs w:val="24"/>
        </w:rPr>
        <w:t xml:space="preserve"> were well behaved and taking the test serious.  Thank you!</w:t>
      </w:r>
    </w:p>
    <w:p w:rsidR="00D25B3A" w:rsidRPr="00B63C50" w:rsidRDefault="00D25B3A" w:rsidP="00CB28CD">
      <w:pPr>
        <w:spacing w:after="0"/>
        <w:jc w:val="both"/>
        <w:rPr>
          <w:b/>
          <w:sz w:val="16"/>
          <w:szCs w:val="16"/>
        </w:rPr>
      </w:pPr>
    </w:p>
    <w:p w:rsidR="003412E3" w:rsidRPr="001D282F" w:rsidRDefault="003412E3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Number of Questions</w:t>
      </w:r>
    </w:p>
    <w:p w:rsidR="003412E3" w:rsidRPr="001D282F" w:rsidRDefault="003412E3" w:rsidP="00CB28CD">
      <w:pPr>
        <w:spacing w:after="0"/>
        <w:jc w:val="both"/>
        <w:rPr>
          <w:sz w:val="24"/>
          <w:szCs w:val="24"/>
        </w:rPr>
      </w:pPr>
      <w:r w:rsidRPr="001D282F">
        <w:rPr>
          <w:sz w:val="24"/>
          <w:szCs w:val="24"/>
        </w:rPr>
        <w:t xml:space="preserve">The TA Interface may say 46 questions when students start testing but because the test is Computer Adaptive, they may have </w:t>
      </w:r>
      <w:r w:rsidR="001D282F" w:rsidRPr="001D282F">
        <w:rPr>
          <w:sz w:val="24"/>
          <w:szCs w:val="24"/>
        </w:rPr>
        <w:t>fewer</w:t>
      </w:r>
      <w:r w:rsidRPr="001D282F">
        <w:rPr>
          <w:sz w:val="24"/>
          <w:szCs w:val="24"/>
        </w:rPr>
        <w:t xml:space="preserve"> questions.  Students just need to submit when they have completed all questions.</w:t>
      </w:r>
    </w:p>
    <w:p w:rsidR="001D282F" w:rsidRPr="00B63C50" w:rsidRDefault="001D282F" w:rsidP="00CB28CD">
      <w:pPr>
        <w:spacing w:after="0"/>
        <w:jc w:val="both"/>
        <w:rPr>
          <w:sz w:val="16"/>
          <w:szCs w:val="16"/>
        </w:rPr>
      </w:pPr>
    </w:p>
    <w:p w:rsidR="001D282F" w:rsidRPr="001D282F" w:rsidRDefault="001D282F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Science Paper Tests</w:t>
      </w:r>
    </w:p>
    <w:p w:rsidR="003412E3" w:rsidRPr="001D282F" w:rsidRDefault="001D282F" w:rsidP="00786692">
      <w:pPr>
        <w:spacing w:after="0"/>
        <w:rPr>
          <w:sz w:val="24"/>
          <w:szCs w:val="24"/>
        </w:rPr>
      </w:pPr>
      <w:r w:rsidRPr="001D282F">
        <w:rPr>
          <w:sz w:val="24"/>
          <w:szCs w:val="24"/>
        </w:rPr>
        <w:t>Science pick-ups will be May 19</w:t>
      </w:r>
      <w:r w:rsidR="003412E3" w:rsidRPr="001D282F">
        <w:rPr>
          <w:sz w:val="24"/>
          <w:szCs w:val="24"/>
        </w:rPr>
        <w:t>-22</w:t>
      </w:r>
      <w:r w:rsidRPr="001D282F">
        <w:rPr>
          <w:sz w:val="24"/>
          <w:szCs w:val="24"/>
        </w:rPr>
        <w:t>.  If you would like an earlier pick-up please email</w:t>
      </w:r>
      <w:r w:rsidR="00786692">
        <w:rPr>
          <w:sz w:val="24"/>
          <w:szCs w:val="24"/>
        </w:rPr>
        <w:t xml:space="preserve"> </w:t>
      </w:r>
      <w:hyperlink r:id="rId9" w:history="1">
        <w:r w:rsidRPr="00786692">
          <w:rPr>
            <w:rStyle w:val="Hyperlink"/>
            <w:sz w:val="20"/>
            <w:szCs w:val="20"/>
          </w:rPr>
          <w:t>CAASPPSupport@scusd.edu</w:t>
        </w:r>
      </w:hyperlink>
      <w:r w:rsidR="00786692">
        <w:rPr>
          <w:sz w:val="20"/>
          <w:szCs w:val="20"/>
        </w:rPr>
        <w:t>.</w:t>
      </w:r>
    </w:p>
    <w:p w:rsidR="001D282F" w:rsidRPr="001D282F" w:rsidRDefault="001D282F" w:rsidP="00CB28CD">
      <w:pPr>
        <w:spacing w:after="0"/>
        <w:jc w:val="both"/>
        <w:rPr>
          <w:sz w:val="24"/>
          <w:szCs w:val="24"/>
        </w:rPr>
      </w:pPr>
      <w:r w:rsidRPr="001D282F">
        <w:rPr>
          <w:sz w:val="24"/>
          <w:szCs w:val="24"/>
        </w:rPr>
        <w:t xml:space="preserve">Please read the directions on pages 42-45 of the Paper Pencil Test Administration Manual on how to prepare your scorables for scoring and packaging up your materials.  </w:t>
      </w:r>
    </w:p>
    <w:p w:rsidR="001D282F" w:rsidRPr="00B63C50" w:rsidRDefault="001D282F" w:rsidP="00CB28CD">
      <w:pPr>
        <w:spacing w:after="0"/>
        <w:jc w:val="both"/>
        <w:rPr>
          <w:sz w:val="16"/>
          <w:szCs w:val="16"/>
        </w:rPr>
      </w:pPr>
    </w:p>
    <w:p w:rsidR="003412E3" w:rsidRPr="001D282F" w:rsidRDefault="003412E3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Classroom Activity</w:t>
      </w:r>
    </w:p>
    <w:p w:rsidR="003412E3" w:rsidRPr="001D282F" w:rsidRDefault="001D282F" w:rsidP="00CB28CD">
      <w:pPr>
        <w:spacing w:after="0"/>
        <w:jc w:val="both"/>
        <w:rPr>
          <w:sz w:val="24"/>
          <w:szCs w:val="24"/>
        </w:rPr>
      </w:pPr>
      <w:r w:rsidRPr="001D282F">
        <w:rPr>
          <w:sz w:val="24"/>
          <w:szCs w:val="24"/>
        </w:rPr>
        <w:t>The Classroom Activity must</w:t>
      </w:r>
      <w:r w:rsidR="003412E3" w:rsidRPr="001D282F">
        <w:rPr>
          <w:sz w:val="24"/>
          <w:szCs w:val="24"/>
        </w:rPr>
        <w:t xml:space="preserve"> be completed before a student takes the PT</w:t>
      </w:r>
      <w:r w:rsidRPr="001D282F">
        <w:rPr>
          <w:sz w:val="24"/>
          <w:szCs w:val="24"/>
        </w:rPr>
        <w:t>.</w:t>
      </w:r>
    </w:p>
    <w:p w:rsidR="003412E3" w:rsidRDefault="001D282F" w:rsidP="00CB28CD">
      <w:pPr>
        <w:spacing w:after="0"/>
        <w:jc w:val="both"/>
        <w:rPr>
          <w:sz w:val="24"/>
          <w:szCs w:val="24"/>
        </w:rPr>
      </w:pPr>
      <w:r w:rsidRPr="001D282F">
        <w:rPr>
          <w:sz w:val="24"/>
          <w:szCs w:val="24"/>
        </w:rPr>
        <w:t>Community Growth and E</w:t>
      </w:r>
      <w:r w:rsidR="003412E3" w:rsidRPr="001D282F">
        <w:rPr>
          <w:sz w:val="24"/>
          <w:szCs w:val="24"/>
        </w:rPr>
        <w:t>xpansion American have been updated</w:t>
      </w:r>
      <w:r w:rsidRPr="001D282F">
        <w:rPr>
          <w:sz w:val="24"/>
          <w:szCs w:val="24"/>
        </w:rPr>
        <w:t>.   P</w:t>
      </w:r>
      <w:r w:rsidR="003412E3" w:rsidRPr="001D282F">
        <w:rPr>
          <w:sz w:val="24"/>
          <w:szCs w:val="24"/>
        </w:rPr>
        <w:t>lease use the May 5 revised copies.</w:t>
      </w:r>
    </w:p>
    <w:p w:rsidR="00C21709" w:rsidRPr="00B63C50" w:rsidRDefault="00C21709" w:rsidP="00CB28CD">
      <w:pPr>
        <w:spacing w:after="0"/>
        <w:jc w:val="both"/>
        <w:rPr>
          <w:sz w:val="16"/>
          <w:szCs w:val="16"/>
        </w:rPr>
      </w:pPr>
    </w:p>
    <w:p w:rsidR="003412E3" w:rsidRDefault="00C21709" w:rsidP="00CB28CD">
      <w:pPr>
        <w:spacing w:after="0"/>
        <w:jc w:val="both"/>
        <w:rPr>
          <w:b/>
          <w:sz w:val="24"/>
          <w:szCs w:val="24"/>
        </w:rPr>
      </w:pPr>
      <w:r w:rsidRPr="00C21709">
        <w:rPr>
          <w:b/>
          <w:sz w:val="24"/>
          <w:szCs w:val="24"/>
        </w:rPr>
        <w:t>Performance Task</w:t>
      </w:r>
    </w:p>
    <w:p w:rsidR="00C21709" w:rsidRDefault="00C21709" w:rsidP="00CB28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a PT is being given over 2 days, have students pause the test and not click submit.  This will ensure that they have the opportunity to complete their Performance Task.</w:t>
      </w:r>
    </w:p>
    <w:p w:rsidR="00C21709" w:rsidRPr="00B63C50" w:rsidRDefault="00C21709" w:rsidP="00CB28CD">
      <w:pPr>
        <w:spacing w:after="0"/>
        <w:jc w:val="both"/>
        <w:rPr>
          <w:sz w:val="16"/>
          <w:szCs w:val="16"/>
        </w:rPr>
      </w:pPr>
    </w:p>
    <w:p w:rsidR="003F4BDD" w:rsidRPr="001D282F" w:rsidRDefault="003F4BDD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Completion Reports</w:t>
      </w:r>
    </w:p>
    <w:p w:rsidR="005B5B66" w:rsidRDefault="003F4BDD" w:rsidP="00CB28CD">
      <w:pPr>
        <w:spacing w:after="0"/>
        <w:jc w:val="both"/>
        <w:rPr>
          <w:sz w:val="24"/>
          <w:szCs w:val="24"/>
        </w:rPr>
      </w:pPr>
      <w:r w:rsidRPr="001D282F">
        <w:rPr>
          <w:sz w:val="24"/>
          <w:szCs w:val="24"/>
        </w:rPr>
        <w:t xml:space="preserve">Completion status can take 24 hours to show on the reports.  New student’s completion of tests can be verified in your completion reports once </w:t>
      </w:r>
      <w:r w:rsidR="00AF62A3" w:rsidRPr="001D282F">
        <w:rPr>
          <w:sz w:val="24"/>
          <w:szCs w:val="24"/>
        </w:rPr>
        <w:t>you have access to them</w:t>
      </w:r>
      <w:r w:rsidRPr="001D282F">
        <w:rPr>
          <w:sz w:val="24"/>
          <w:szCs w:val="24"/>
        </w:rPr>
        <w:t xml:space="preserve"> in TOMS.  </w:t>
      </w:r>
    </w:p>
    <w:p w:rsidR="001D282F" w:rsidRPr="00B63C50" w:rsidRDefault="001D282F" w:rsidP="00CB28CD">
      <w:pPr>
        <w:spacing w:after="0"/>
        <w:jc w:val="both"/>
        <w:rPr>
          <w:b/>
          <w:sz w:val="16"/>
          <w:szCs w:val="16"/>
        </w:rPr>
      </w:pPr>
    </w:p>
    <w:p w:rsidR="001D282F" w:rsidRDefault="00C21709" w:rsidP="001D282F">
      <w:pPr>
        <w:pStyle w:val="NormalWeb"/>
        <w:spacing w:before="0" w:beforeAutospacing="0" w:after="0" w:afterAutospacing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Parent Opt-</w:t>
      </w:r>
      <w:r w:rsidR="001D282F">
        <w:rPr>
          <w:rFonts w:asciiTheme="minorHAnsi" w:hAnsiTheme="minorHAnsi" w:cs="Arial"/>
          <w:b/>
        </w:rPr>
        <w:t>Out Students</w:t>
      </w:r>
    </w:p>
    <w:p w:rsidR="003412E3" w:rsidRDefault="003412E3" w:rsidP="0078669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1D282F">
        <w:rPr>
          <w:rFonts w:asciiTheme="minorHAnsi" w:hAnsiTheme="minorHAnsi" w:cs="Arial"/>
        </w:rPr>
        <w:t>Please scan and send a copy of y</w:t>
      </w:r>
      <w:r w:rsidR="00C21709">
        <w:rPr>
          <w:rFonts w:asciiTheme="minorHAnsi" w:hAnsiTheme="minorHAnsi" w:cs="Arial"/>
        </w:rPr>
        <w:t xml:space="preserve">our opt out note from parents.  </w:t>
      </w:r>
      <w:r w:rsidRPr="001D282F">
        <w:rPr>
          <w:rFonts w:asciiTheme="minorHAnsi" w:hAnsiTheme="minorHAnsi" w:cs="Arial"/>
        </w:rPr>
        <w:t xml:space="preserve">Opting out will still count as not taking the test and </w:t>
      </w:r>
      <w:r w:rsidR="00786692">
        <w:rPr>
          <w:rFonts w:asciiTheme="minorHAnsi" w:hAnsiTheme="minorHAnsi" w:cs="Arial"/>
        </w:rPr>
        <w:t>affect your participation rate.</w:t>
      </w:r>
    </w:p>
    <w:p w:rsidR="00786692" w:rsidRPr="00B63C50" w:rsidRDefault="00786692" w:rsidP="00786692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3412E3" w:rsidRPr="001D282F" w:rsidRDefault="001D282F" w:rsidP="0078669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1D282F">
        <w:rPr>
          <w:rFonts w:asciiTheme="minorHAnsi" w:hAnsiTheme="minorHAnsi" w:cs="Arial"/>
          <w:b/>
        </w:rPr>
        <w:t>CAA</w:t>
      </w:r>
    </w:p>
    <w:p w:rsidR="003412E3" w:rsidRPr="00B63C50" w:rsidRDefault="003412E3" w:rsidP="00786692">
      <w:pPr>
        <w:spacing w:after="0" w:line="240" w:lineRule="auto"/>
        <w:rPr>
          <w:rFonts w:eastAsia="Times New Roman"/>
          <w:sz w:val="16"/>
          <w:szCs w:val="16"/>
        </w:rPr>
      </w:pPr>
      <w:r w:rsidRPr="00786692">
        <w:rPr>
          <w:rStyle w:val="Strong"/>
          <w:rFonts w:eastAsia="Times New Roman" w:cs="Arial"/>
          <w:sz w:val="24"/>
          <w:szCs w:val="24"/>
        </w:rPr>
        <w:t xml:space="preserve">Testing system demonstration video. </w:t>
      </w:r>
      <w:r w:rsidRPr="00786692">
        <w:rPr>
          <w:rFonts w:eastAsia="Times New Roman" w:cs="Arial"/>
          <w:sz w:val="24"/>
          <w:szCs w:val="24"/>
        </w:rPr>
        <w:t xml:space="preserve">ETS has produced a short demonstration video, </w:t>
      </w:r>
      <w:hyperlink r:id="rId10" w:history="1">
        <w:r w:rsidRPr="00786692">
          <w:rPr>
            <w:rStyle w:val="Emphasis"/>
            <w:rFonts w:eastAsia="Times New Roman" w:cs="Arial"/>
            <w:color w:val="0000FF"/>
            <w:sz w:val="24"/>
            <w:szCs w:val="24"/>
            <w:u w:val="single"/>
          </w:rPr>
          <w:t>California Alternate Assessments Logon Process</w:t>
        </w:r>
      </w:hyperlink>
      <w:r w:rsidRPr="00786692">
        <w:rPr>
          <w:rFonts w:eastAsia="Times New Roman" w:cs="Arial"/>
          <w:sz w:val="24"/>
          <w:szCs w:val="24"/>
        </w:rPr>
        <w:t>, of the logon process for the CAA Online Student Interface. This “how to” video walks test examiners through clicking on a browser to selecting either the CAA for ELA or CAA for Mathematics.</w:t>
      </w:r>
      <w:r w:rsidRPr="00786692">
        <w:rPr>
          <w:rFonts w:eastAsia="Times New Roman"/>
          <w:sz w:val="24"/>
          <w:szCs w:val="24"/>
        </w:rPr>
        <w:br/>
        <w:t>   </w:t>
      </w:r>
    </w:p>
    <w:p w:rsidR="00786692" w:rsidRPr="001D282F" w:rsidRDefault="003412E3" w:rsidP="00786692">
      <w:pPr>
        <w:spacing w:after="0"/>
        <w:rPr>
          <w:sz w:val="24"/>
          <w:szCs w:val="24"/>
        </w:rPr>
      </w:pPr>
      <w:r w:rsidRPr="001D282F">
        <w:rPr>
          <w:rStyle w:val="Strong"/>
          <w:rFonts w:eastAsia="Times New Roman" w:cs="Arial"/>
          <w:sz w:val="24"/>
          <w:szCs w:val="24"/>
        </w:rPr>
        <w:t xml:space="preserve">Testing students using eye gaze. </w:t>
      </w:r>
      <w:r w:rsidRPr="001D282F">
        <w:rPr>
          <w:rFonts w:eastAsia="Times New Roman" w:cs="Arial"/>
          <w:sz w:val="24"/>
          <w:szCs w:val="24"/>
        </w:rPr>
        <w:t xml:space="preserve">Guidelines are available for testing eligible students who use eye gaze as a response mode. ETS has posted a link to these guidelines under “Additional Resources” on the </w:t>
      </w:r>
      <w:hyperlink r:id="rId11" w:history="1">
        <w:r w:rsidR="00786692">
          <w:rPr>
            <w:rStyle w:val="Hyperlink"/>
            <w:rFonts w:eastAsia="Times New Roman" w:cs="Arial"/>
            <w:sz w:val="24"/>
            <w:szCs w:val="24"/>
          </w:rPr>
          <w:t>CAAS</w:t>
        </w:r>
        <w:r w:rsidR="00786692">
          <w:rPr>
            <w:rStyle w:val="Hyperlink"/>
            <w:rFonts w:eastAsia="Times New Roman" w:cs="Arial"/>
            <w:sz w:val="24"/>
            <w:szCs w:val="24"/>
          </w:rPr>
          <w:t xml:space="preserve">PP CAA Web </w:t>
        </w:r>
        <w:r w:rsidRPr="001D282F">
          <w:rPr>
            <w:rStyle w:val="Hyperlink"/>
            <w:rFonts w:eastAsia="Times New Roman" w:cs="Arial"/>
            <w:sz w:val="24"/>
            <w:szCs w:val="24"/>
          </w:rPr>
          <w:t>page</w:t>
        </w:r>
      </w:hyperlink>
      <w:r w:rsidRPr="001D282F">
        <w:rPr>
          <w:rFonts w:eastAsia="Times New Roman" w:cs="Arial"/>
          <w:sz w:val="24"/>
          <w:szCs w:val="24"/>
        </w:rPr>
        <w:t>.</w:t>
      </w:r>
      <w:r w:rsidRPr="001D282F">
        <w:rPr>
          <w:rFonts w:eastAsia="Times New Roman"/>
          <w:sz w:val="24"/>
          <w:szCs w:val="24"/>
        </w:rPr>
        <w:br/>
      </w:r>
      <w:bookmarkStart w:id="0" w:name="_GoBack"/>
      <w:bookmarkEnd w:id="0"/>
    </w:p>
    <w:sectPr w:rsidR="00786692" w:rsidRPr="001D282F" w:rsidSect="004862C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3A" w:rsidRPr="00F81F82" w:rsidRDefault="00D25B3A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endnote>
  <w:endnote w:type="continuationSeparator" w:id="0">
    <w:p w:rsidR="00D25B3A" w:rsidRPr="00F81F82" w:rsidRDefault="00D25B3A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B3A" w:rsidRPr="00F81F82" w:rsidRDefault="00D25B3A">
        <w:pPr>
          <w:pStyle w:val="Footer"/>
          <w:jc w:val="center"/>
          <w:rPr>
            <w:sz w:val="20"/>
            <w:szCs w:val="20"/>
          </w:rPr>
        </w:pPr>
        <w:r w:rsidRPr="00F81F82">
          <w:rPr>
            <w:sz w:val="20"/>
            <w:szCs w:val="20"/>
          </w:rPr>
          <w:fldChar w:fldCharType="begin"/>
        </w:r>
        <w:r w:rsidRPr="00F81F82">
          <w:rPr>
            <w:sz w:val="20"/>
            <w:szCs w:val="20"/>
          </w:rPr>
          <w:instrText xml:space="preserve"> PAGE   \* MERGEFORMAT </w:instrText>
        </w:r>
        <w:r w:rsidRPr="00F81F82">
          <w:rPr>
            <w:sz w:val="20"/>
            <w:szCs w:val="20"/>
          </w:rPr>
          <w:fldChar w:fldCharType="separate"/>
        </w:r>
        <w:r w:rsidR="00B63C50">
          <w:rPr>
            <w:noProof/>
            <w:sz w:val="20"/>
            <w:szCs w:val="20"/>
          </w:rPr>
          <w:t>1</w:t>
        </w:r>
        <w:r w:rsidRPr="00F81F82">
          <w:rPr>
            <w:noProof/>
            <w:sz w:val="20"/>
            <w:szCs w:val="20"/>
          </w:rPr>
          <w:fldChar w:fldCharType="end"/>
        </w:r>
      </w:p>
    </w:sdtContent>
  </w:sdt>
  <w:p w:rsidR="00D25B3A" w:rsidRPr="00F81F82" w:rsidRDefault="00D25B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3A" w:rsidRPr="00F81F82" w:rsidRDefault="00D25B3A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footnote>
  <w:footnote w:type="continuationSeparator" w:id="0">
    <w:p w:rsidR="00D25B3A" w:rsidRPr="00F81F82" w:rsidRDefault="00D25B3A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1F81"/>
    <w:multiLevelType w:val="hybridMultilevel"/>
    <w:tmpl w:val="99B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71A"/>
    <w:multiLevelType w:val="hybridMultilevel"/>
    <w:tmpl w:val="E8C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60D"/>
    <w:multiLevelType w:val="hybridMultilevel"/>
    <w:tmpl w:val="AA005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A112A"/>
    <w:multiLevelType w:val="hybridMultilevel"/>
    <w:tmpl w:val="471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F58"/>
    <w:multiLevelType w:val="multilevel"/>
    <w:tmpl w:val="D0E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026B2"/>
    <w:multiLevelType w:val="hybridMultilevel"/>
    <w:tmpl w:val="8458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05E00"/>
    <w:rsid w:val="000133C1"/>
    <w:rsid w:val="000274E6"/>
    <w:rsid w:val="000551A1"/>
    <w:rsid w:val="0006637E"/>
    <w:rsid w:val="00087E82"/>
    <w:rsid w:val="000C4B76"/>
    <w:rsid w:val="000C7530"/>
    <w:rsid w:val="000E1919"/>
    <w:rsid w:val="000F41F1"/>
    <w:rsid w:val="000F4B48"/>
    <w:rsid w:val="0010265C"/>
    <w:rsid w:val="001C165F"/>
    <w:rsid w:val="001C3326"/>
    <w:rsid w:val="001D282F"/>
    <w:rsid w:val="00213540"/>
    <w:rsid w:val="00220F96"/>
    <w:rsid w:val="00220F9C"/>
    <w:rsid w:val="002362E8"/>
    <w:rsid w:val="00242985"/>
    <w:rsid w:val="0024549B"/>
    <w:rsid w:val="002843AE"/>
    <w:rsid w:val="002D4D60"/>
    <w:rsid w:val="003412E3"/>
    <w:rsid w:val="0034152A"/>
    <w:rsid w:val="00344C1E"/>
    <w:rsid w:val="00371A72"/>
    <w:rsid w:val="00381542"/>
    <w:rsid w:val="003977F7"/>
    <w:rsid w:val="003A30E0"/>
    <w:rsid w:val="003C7972"/>
    <w:rsid w:val="003D5B54"/>
    <w:rsid w:val="003F3F7B"/>
    <w:rsid w:val="003F4BDD"/>
    <w:rsid w:val="00426801"/>
    <w:rsid w:val="004862C7"/>
    <w:rsid w:val="004F530B"/>
    <w:rsid w:val="004F7438"/>
    <w:rsid w:val="0051364A"/>
    <w:rsid w:val="00520AED"/>
    <w:rsid w:val="005276DB"/>
    <w:rsid w:val="00531558"/>
    <w:rsid w:val="00564D9E"/>
    <w:rsid w:val="00567F1E"/>
    <w:rsid w:val="00570A15"/>
    <w:rsid w:val="005759EA"/>
    <w:rsid w:val="00580EB2"/>
    <w:rsid w:val="005877AE"/>
    <w:rsid w:val="00587BF0"/>
    <w:rsid w:val="00593F8C"/>
    <w:rsid w:val="005A16C2"/>
    <w:rsid w:val="005B5B66"/>
    <w:rsid w:val="005E27B8"/>
    <w:rsid w:val="00623173"/>
    <w:rsid w:val="006277AD"/>
    <w:rsid w:val="00631B0C"/>
    <w:rsid w:val="00690FA0"/>
    <w:rsid w:val="006B50D2"/>
    <w:rsid w:val="00721FD3"/>
    <w:rsid w:val="007653C2"/>
    <w:rsid w:val="00783780"/>
    <w:rsid w:val="00786692"/>
    <w:rsid w:val="00792217"/>
    <w:rsid w:val="0079382A"/>
    <w:rsid w:val="007E540C"/>
    <w:rsid w:val="00807D8D"/>
    <w:rsid w:val="008267E6"/>
    <w:rsid w:val="0084650B"/>
    <w:rsid w:val="0086470B"/>
    <w:rsid w:val="008E3205"/>
    <w:rsid w:val="008F4872"/>
    <w:rsid w:val="00907525"/>
    <w:rsid w:val="00933331"/>
    <w:rsid w:val="00985448"/>
    <w:rsid w:val="00994ABD"/>
    <w:rsid w:val="009952F7"/>
    <w:rsid w:val="009C1A44"/>
    <w:rsid w:val="009F2E93"/>
    <w:rsid w:val="009F64CC"/>
    <w:rsid w:val="00A50590"/>
    <w:rsid w:val="00A7230F"/>
    <w:rsid w:val="00A858D8"/>
    <w:rsid w:val="00A87ECB"/>
    <w:rsid w:val="00A945F2"/>
    <w:rsid w:val="00AB7AE1"/>
    <w:rsid w:val="00AD4772"/>
    <w:rsid w:val="00AF62A3"/>
    <w:rsid w:val="00B327D1"/>
    <w:rsid w:val="00B63C50"/>
    <w:rsid w:val="00B6767E"/>
    <w:rsid w:val="00BA476D"/>
    <w:rsid w:val="00BB0D84"/>
    <w:rsid w:val="00C03D4A"/>
    <w:rsid w:val="00C101A2"/>
    <w:rsid w:val="00C21709"/>
    <w:rsid w:val="00C67BFE"/>
    <w:rsid w:val="00C9679F"/>
    <w:rsid w:val="00CB28CD"/>
    <w:rsid w:val="00CB549D"/>
    <w:rsid w:val="00CE230B"/>
    <w:rsid w:val="00D13099"/>
    <w:rsid w:val="00D25B3A"/>
    <w:rsid w:val="00D31816"/>
    <w:rsid w:val="00D46968"/>
    <w:rsid w:val="00D554C8"/>
    <w:rsid w:val="00D61F84"/>
    <w:rsid w:val="00D72C9D"/>
    <w:rsid w:val="00DE3F4B"/>
    <w:rsid w:val="00E00976"/>
    <w:rsid w:val="00E03E99"/>
    <w:rsid w:val="00E04FCC"/>
    <w:rsid w:val="00E56567"/>
    <w:rsid w:val="00E835D7"/>
    <w:rsid w:val="00EA16A6"/>
    <w:rsid w:val="00EB0BA9"/>
    <w:rsid w:val="00EF108A"/>
    <w:rsid w:val="00EF46D4"/>
    <w:rsid w:val="00F04383"/>
    <w:rsid w:val="00F0454D"/>
    <w:rsid w:val="00F22E53"/>
    <w:rsid w:val="00F81F82"/>
    <w:rsid w:val="00FA26AB"/>
    <w:rsid w:val="00FC4A7C"/>
    <w:rsid w:val="00FD787D"/>
    <w:rsid w:val="00FF23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aspp.org/about/ca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aspp.org/rsc/videos/archived-training_CAA-log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ASPPSupport@scus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2015-05-08T15:48:00Z</cp:lastPrinted>
  <dcterms:created xsi:type="dcterms:W3CDTF">2015-05-07T17:37:00Z</dcterms:created>
  <dcterms:modified xsi:type="dcterms:W3CDTF">2015-05-08T19:59:00Z</dcterms:modified>
</cp:coreProperties>
</file>