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E6" w:rsidRDefault="00F850E6" w:rsidP="00F850E6">
      <w:pPr>
        <w:pStyle w:val="Default"/>
        <w:jc w:val="center"/>
        <w:rPr>
          <w:b/>
          <w:bCs/>
          <w:sz w:val="28"/>
          <w:szCs w:val="28"/>
        </w:rPr>
      </w:pPr>
      <w:r>
        <w:rPr>
          <w:b/>
          <w:bCs/>
          <w:sz w:val="28"/>
          <w:szCs w:val="28"/>
        </w:rPr>
        <w:t xml:space="preserve">Common Core State Standards </w:t>
      </w:r>
      <w:r w:rsidR="000A5259">
        <w:rPr>
          <w:b/>
          <w:bCs/>
          <w:sz w:val="28"/>
          <w:szCs w:val="28"/>
        </w:rPr>
        <w:t>- Mathematics</w:t>
      </w:r>
    </w:p>
    <w:p w:rsidR="00771150" w:rsidRDefault="00F850E6" w:rsidP="00F850E6">
      <w:pPr>
        <w:pStyle w:val="Default"/>
        <w:jc w:val="center"/>
        <w:rPr>
          <w:b/>
          <w:bCs/>
          <w:sz w:val="28"/>
          <w:szCs w:val="28"/>
        </w:rPr>
      </w:pPr>
      <w:r>
        <w:rPr>
          <w:b/>
          <w:bCs/>
          <w:sz w:val="28"/>
          <w:szCs w:val="28"/>
        </w:rPr>
        <w:t xml:space="preserve">Standards for Mathematical Practices </w:t>
      </w:r>
      <w:r w:rsidR="008A587A">
        <w:rPr>
          <w:b/>
          <w:bCs/>
          <w:sz w:val="28"/>
          <w:szCs w:val="28"/>
        </w:rPr>
        <w:t>-</w:t>
      </w:r>
      <w:r>
        <w:rPr>
          <w:b/>
          <w:bCs/>
          <w:sz w:val="28"/>
          <w:szCs w:val="28"/>
        </w:rPr>
        <w:t xml:space="preserve"> Kindergarten</w:t>
      </w:r>
    </w:p>
    <w:p w:rsidR="00F850E6" w:rsidRDefault="00F850E6" w:rsidP="00F850E6">
      <w:pPr>
        <w:pStyle w:val="Default"/>
        <w:jc w:val="center"/>
        <w:rPr>
          <w:b/>
          <w:bCs/>
          <w:sz w:val="28"/>
          <w:szCs w:val="28"/>
        </w:rPr>
      </w:pPr>
    </w:p>
    <w:tbl>
      <w:tblPr>
        <w:tblStyle w:val="TableGrid"/>
        <w:tblW w:w="0" w:type="auto"/>
        <w:jc w:val="center"/>
        <w:tblLook w:val="04A0" w:firstRow="1" w:lastRow="0" w:firstColumn="1" w:lastColumn="0" w:noHBand="0" w:noVBand="1"/>
      </w:tblPr>
      <w:tblGrid>
        <w:gridCol w:w="9828"/>
        <w:gridCol w:w="3348"/>
      </w:tblGrid>
      <w:tr w:rsidR="00F850E6" w:rsidTr="00C057EA">
        <w:trPr>
          <w:jc w:val="center"/>
        </w:trPr>
        <w:tc>
          <w:tcPr>
            <w:tcW w:w="9828" w:type="dxa"/>
          </w:tcPr>
          <w:p w:rsidR="00F850E6" w:rsidRPr="008A587A" w:rsidRDefault="00F850E6" w:rsidP="00F850E6">
            <w:pPr>
              <w:pStyle w:val="Default"/>
              <w:jc w:val="center"/>
              <w:rPr>
                <w:b/>
                <w:sz w:val="28"/>
                <w:szCs w:val="28"/>
              </w:rPr>
            </w:pPr>
            <w:r w:rsidRPr="008A587A">
              <w:rPr>
                <w:b/>
                <w:sz w:val="28"/>
                <w:szCs w:val="28"/>
              </w:rPr>
              <w:t>Standard for Mathematical Practice</w:t>
            </w:r>
          </w:p>
        </w:tc>
        <w:tc>
          <w:tcPr>
            <w:tcW w:w="3348" w:type="dxa"/>
          </w:tcPr>
          <w:p w:rsidR="00F850E6" w:rsidRPr="008A587A" w:rsidRDefault="00F850E6" w:rsidP="00F850E6">
            <w:pPr>
              <w:pStyle w:val="Default"/>
              <w:jc w:val="center"/>
              <w:rPr>
                <w:b/>
                <w:sz w:val="28"/>
                <w:szCs w:val="28"/>
              </w:rPr>
            </w:pPr>
            <w:r w:rsidRPr="008A587A">
              <w:rPr>
                <w:b/>
                <w:sz w:val="28"/>
                <w:szCs w:val="28"/>
              </w:rPr>
              <w:t xml:space="preserve">Kindergarten </w:t>
            </w:r>
          </w:p>
        </w:tc>
      </w:tr>
      <w:tr w:rsidR="00F850E6" w:rsidTr="00C057EA">
        <w:trPr>
          <w:jc w:val="center"/>
        </w:trPr>
        <w:tc>
          <w:tcPr>
            <w:tcW w:w="9828" w:type="dxa"/>
          </w:tcPr>
          <w:p w:rsidR="00F850E6" w:rsidRPr="002F3BBE" w:rsidRDefault="00F850E6" w:rsidP="00F850E6">
            <w:pPr>
              <w:pStyle w:val="Default"/>
              <w:rPr>
                <w:rFonts w:asciiTheme="minorHAnsi" w:hAnsiTheme="minorHAnsi" w:cstheme="minorHAnsi"/>
              </w:rPr>
            </w:pPr>
            <w:r w:rsidRPr="002F3BBE">
              <w:rPr>
                <w:rFonts w:asciiTheme="minorHAnsi" w:hAnsiTheme="minorHAnsi" w:cstheme="minorHAnsi"/>
                <w:b/>
                <w:bCs/>
              </w:rPr>
              <w:t xml:space="preserve">1: Make sense of problems and persevere in solving them. </w:t>
            </w:r>
          </w:p>
          <w:p w:rsidR="00F850E6" w:rsidRDefault="00F850E6" w:rsidP="00C057EA">
            <w:pPr>
              <w:pStyle w:val="Default"/>
              <w:rPr>
                <w:rFonts w:asciiTheme="minorHAnsi" w:hAnsiTheme="minorHAnsi" w:cstheme="minorHAnsi"/>
              </w:rPr>
            </w:pPr>
            <w:r w:rsidRPr="002F3BBE">
              <w:rPr>
                <w:rFonts w:asciiTheme="minorHAnsi" w:hAnsiTheme="minorHAnsi" w:cstheme="minorHAnsi"/>
              </w:rPr>
              <w:t xml:space="preserve">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the approaches of others to solving complex problems and identify correspondences between different approaches. </w:t>
            </w:r>
          </w:p>
          <w:p w:rsidR="00C057EA" w:rsidRDefault="00C057EA" w:rsidP="00C057EA">
            <w:pPr>
              <w:pStyle w:val="Default"/>
              <w:rPr>
                <w:sz w:val="28"/>
                <w:szCs w:val="28"/>
              </w:rPr>
            </w:pPr>
          </w:p>
        </w:tc>
        <w:tc>
          <w:tcPr>
            <w:tcW w:w="3348" w:type="dxa"/>
          </w:tcPr>
          <w:p w:rsidR="00F850E6" w:rsidRDefault="00F850E6" w:rsidP="007D63E5">
            <w:pPr>
              <w:pStyle w:val="Default"/>
              <w:rPr>
                <w:sz w:val="28"/>
                <w:szCs w:val="28"/>
              </w:rPr>
            </w:pPr>
            <w:r w:rsidRPr="002F3BBE">
              <w:rPr>
                <w:rFonts w:asciiTheme="minorHAnsi" w:hAnsiTheme="minorHAnsi" w:cstheme="minorHAnsi"/>
              </w:rPr>
              <w:t xml:space="preserve">In Kindergarten, students begin to build the understanding that doing mathematics involves solving problems and discussing how they solved them. Students explain to themselves the meaning of a problem and look for ways to solve it. Younger students may use concrete objects or pictures to help them conceptualize and solve problems. They may check their thinking by asking themselves, </w:t>
            </w:r>
            <w:r w:rsidR="007D63E5">
              <w:rPr>
                <w:rFonts w:asciiTheme="minorHAnsi" w:hAnsiTheme="minorHAnsi" w:cstheme="minorHAnsi"/>
              </w:rPr>
              <w:t>-</w:t>
            </w:r>
            <w:r w:rsidRPr="002F3BBE">
              <w:rPr>
                <w:rFonts w:asciiTheme="minorHAnsi" w:hAnsiTheme="minorHAnsi" w:cstheme="minorHAnsi"/>
              </w:rPr>
              <w:t>Does this make sens</w:t>
            </w:r>
            <w:r w:rsidR="008A587A">
              <w:rPr>
                <w:rFonts w:asciiTheme="minorHAnsi" w:hAnsiTheme="minorHAnsi" w:cstheme="minorHAnsi"/>
              </w:rPr>
              <w:t>e?</w:t>
            </w:r>
            <w:r w:rsidRPr="002F3BBE">
              <w:rPr>
                <w:rFonts w:asciiTheme="minorHAnsi" w:hAnsiTheme="minorHAnsi" w:cstheme="minorHAnsi"/>
              </w:rPr>
              <w:t xml:space="preserve"> or they may try another strategy.</w:t>
            </w:r>
          </w:p>
        </w:tc>
      </w:tr>
      <w:tr w:rsidR="00C057EA" w:rsidTr="00C057EA">
        <w:trPr>
          <w:jc w:val="center"/>
        </w:trPr>
        <w:tc>
          <w:tcPr>
            <w:tcW w:w="9828" w:type="dxa"/>
          </w:tcPr>
          <w:p w:rsidR="00C057EA" w:rsidRPr="002F3BBE" w:rsidRDefault="00C057EA" w:rsidP="00334688">
            <w:pPr>
              <w:pStyle w:val="Default"/>
              <w:rPr>
                <w:rFonts w:asciiTheme="minorHAnsi" w:hAnsiTheme="minorHAnsi" w:cstheme="minorHAnsi"/>
                <w:color w:val="auto"/>
              </w:rPr>
            </w:pPr>
            <w:r w:rsidRPr="002F3BBE">
              <w:rPr>
                <w:rFonts w:asciiTheme="minorHAnsi" w:hAnsiTheme="minorHAnsi" w:cstheme="minorHAnsi"/>
                <w:b/>
                <w:bCs/>
                <w:color w:val="auto"/>
              </w:rPr>
              <w:t xml:space="preserve">2: Reason abstractly and quantitatively. </w:t>
            </w:r>
          </w:p>
          <w:p w:rsidR="00C057EA" w:rsidRDefault="00C057EA"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make sense of quantities and their relationships in problem situations. They bring two complementary abilities to bear on problems involving quantitative relationships: the ability to </w:t>
            </w:r>
            <w:r w:rsidRPr="002F3BBE">
              <w:rPr>
                <w:rFonts w:asciiTheme="minorHAnsi" w:hAnsiTheme="minorHAnsi" w:cstheme="minorHAnsi"/>
                <w:i/>
                <w:iCs/>
                <w:color w:val="auto"/>
              </w:rPr>
              <w:t>decontextualize</w:t>
            </w:r>
            <w:r w:rsidR="007D63E5">
              <w:rPr>
                <w:rFonts w:asciiTheme="minorHAnsi" w:hAnsiTheme="minorHAnsi" w:cstheme="minorHAnsi"/>
                <w:i/>
                <w:iCs/>
                <w:color w:val="auto"/>
              </w:rPr>
              <w:t>-</w:t>
            </w:r>
            <w:r w:rsidRPr="002F3BBE">
              <w:rPr>
                <w:rFonts w:asciiTheme="minorHAnsi" w:hAnsiTheme="minorHAnsi" w:cstheme="minorHAnsi"/>
                <w:color w:val="auto"/>
              </w:rPr>
              <w:t>to abstract a given situation and represent it symbolically and manipulate the representing symbols as if they have a life of their own, without necessarily attending to their referents</w:t>
            </w:r>
            <w:r w:rsidR="007D63E5">
              <w:rPr>
                <w:rFonts w:asciiTheme="minorHAnsi" w:hAnsiTheme="minorHAnsi" w:cstheme="minorHAnsi"/>
                <w:color w:val="auto"/>
              </w:rPr>
              <w:t>-</w:t>
            </w:r>
            <w:r w:rsidRPr="002F3BBE">
              <w:rPr>
                <w:rFonts w:asciiTheme="minorHAnsi" w:hAnsiTheme="minorHAnsi" w:cstheme="minorHAnsi"/>
                <w:color w:val="auto"/>
              </w:rPr>
              <w:t xml:space="preserve">and the ability to </w:t>
            </w:r>
            <w:r w:rsidRPr="002F3BBE">
              <w:rPr>
                <w:rFonts w:asciiTheme="minorHAnsi" w:hAnsiTheme="minorHAnsi" w:cstheme="minorHAnsi"/>
                <w:i/>
                <w:iCs/>
                <w:color w:val="auto"/>
              </w:rPr>
              <w:t>contextualize</w:t>
            </w:r>
            <w:r w:rsidRPr="002F3BBE">
              <w:rPr>
                <w:rFonts w:asciiTheme="minorHAnsi" w:hAnsiTheme="minorHAnsi" w:cstheme="minorHAnsi"/>
                <w:color w:val="auto"/>
              </w:rPr>
              <w:t xml:space="preserve">, to pause as needed during the manipulation process in order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 </w:t>
            </w:r>
          </w:p>
          <w:p w:rsidR="00C057EA" w:rsidRDefault="00C057EA" w:rsidP="00C057EA">
            <w:pPr>
              <w:pStyle w:val="Default"/>
              <w:rPr>
                <w:sz w:val="28"/>
                <w:szCs w:val="28"/>
              </w:rPr>
            </w:pPr>
          </w:p>
        </w:tc>
        <w:tc>
          <w:tcPr>
            <w:tcW w:w="3348" w:type="dxa"/>
          </w:tcPr>
          <w:p w:rsidR="00C057EA" w:rsidRPr="002F3BBE" w:rsidRDefault="00C057EA" w:rsidP="00287BA1">
            <w:pPr>
              <w:pStyle w:val="Default"/>
              <w:rPr>
                <w:rFonts w:asciiTheme="minorHAnsi" w:hAnsiTheme="minorHAnsi" w:cstheme="minorHAnsi"/>
              </w:rPr>
            </w:pPr>
            <w:r w:rsidRPr="002F3BBE">
              <w:rPr>
                <w:rFonts w:asciiTheme="minorHAnsi" w:hAnsiTheme="minorHAnsi" w:cstheme="minorHAnsi"/>
              </w:rPr>
              <w:t xml:space="preserve">Younger students begin to recognize that a number represents a specific quantity. Then, they connect the quantity to written symbols. Quantitative reasoning entails creating a representation of a problem while attending to the meanings of the quantities. </w:t>
            </w:r>
          </w:p>
        </w:tc>
      </w:tr>
      <w:tr w:rsidR="00C057EA" w:rsidTr="00C057EA">
        <w:trPr>
          <w:cantSplit/>
          <w:jc w:val="center"/>
        </w:trPr>
        <w:tc>
          <w:tcPr>
            <w:tcW w:w="9828" w:type="dxa"/>
          </w:tcPr>
          <w:p w:rsidR="00C057EA" w:rsidRPr="002F3BBE" w:rsidRDefault="00C057EA" w:rsidP="00C057EA">
            <w:pPr>
              <w:pStyle w:val="Default"/>
              <w:rPr>
                <w:rFonts w:asciiTheme="minorHAnsi" w:hAnsiTheme="minorHAnsi" w:cstheme="minorHAnsi"/>
                <w:color w:val="auto"/>
              </w:rPr>
            </w:pPr>
            <w:r w:rsidRPr="002F3BBE">
              <w:rPr>
                <w:rFonts w:asciiTheme="minorHAnsi" w:hAnsiTheme="minorHAnsi" w:cstheme="minorHAnsi"/>
                <w:b/>
                <w:bCs/>
                <w:color w:val="auto"/>
              </w:rPr>
              <w:lastRenderedPageBreak/>
              <w:t xml:space="preserve">3: Construct viable arguments and critique the reasoning of others. </w:t>
            </w:r>
          </w:p>
          <w:p w:rsidR="00C057EA" w:rsidRDefault="00C057EA" w:rsidP="00C057EA">
            <w:pPr>
              <w:pStyle w:val="Default"/>
              <w:rPr>
                <w:rFonts w:asciiTheme="minorHAnsi" w:hAnsiTheme="minorHAnsi" w:cstheme="minorHAnsi"/>
                <w:color w:val="auto"/>
              </w:rPr>
            </w:pPr>
            <w:r w:rsidRPr="002F3BBE">
              <w:rPr>
                <w:rFonts w:asciiTheme="minorHAnsi" w:hAnsiTheme="minorHAnsi" w:cstheme="minorHAnsi"/>
                <w:color w:val="auto"/>
              </w:rPr>
              <w:t>Mathematically proficient students understand and use stated assumptions, definitions, and previously established results in constructing arguments. They make conjectures and build a logical progression of statements to explore the truth of their conjectures. They are able to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w:t>
            </w:r>
            <w:r w:rsidR="007D63E5">
              <w:rPr>
                <w:rFonts w:asciiTheme="minorHAnsi" w:hAnsiTheme="minorHAnsi" w:cstheme="minorHAnsi"/>
                <w:color w:val="auto"/>
              </w:rPr>
              <w:t>-</w:t>
            </w:r>
            <w:r w:rsidRPr="002F3BBE">
              <w:rPr>
                <w:rFonts w:asciiTheme="minorHAnsi" w:hAnsiTheme="minorHAnsi" w:cstheme="minorHAnsi"/>
                <w:color w:val="auto"/>
              </w:rPr>
              <w:t>if there is a flaw in an argument</w:t>
            </w:r>
            <w:r w:rsidR="007D63E5">
              <w:rPr>
                <w:rFonts w:asciiTheme="minorHAnsi" w:hAnsiTheme="minorHAnsi" w:cstheme="minorHAnsi"/>
                <w:color w:val="auto"/>
              </w:rPr>
              <w:t>-</w:t>
            </w:r>
            <w:r w:rsidRPr="002F3BBE">
              <w:rPr>
                <w:rFonts w:asciiTheme="minorHAnsi" w:hAnsiTheme="minorHAnsi" w:cstheme="minorHAnsi"/>
                <w:color w:val="auto"/>
              </w:rPr>
              <w:t xml:space="preserve">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 </w:t>
            </w:r>
          </w:p>
          <w:p w:rsidR="00C057EA" w:rsidRDefault="00C057EA" w:rsidP="00C057EA">
            <w:pPr>
              <w:pStyle w:val="Default"/>
              <w:rPr>
                <w:sz w:val="28"/>
                <w:szCs w:val="28"/>
              </w:rPr>
            </w:pPr>
          </w:p>
        </w:tc>
        <w:tc>
          <w:tcPr>
            <w:tcW w:w="3348" w:type="dxa"/>
          </w:tcPr>
          <w:p w:rsidR="00C057EA" w:rsidRPr="002F3BBE" w:rsidRDefault="00C057EA" w:rsidP="00E53EA2">
            <w:pPr>
              <w:pStyle w:val="Default"/>
              <w:rPr>
                <w:rFonts w:asciiTheme="minorHAnsi" w:hAnsiTheme="minorHAnsi" w:cstheme="minorHAnsi"/>
              </w:rPr>
            </w:pPr>
            <w:r w:rsidRPr="002F3BBE">
              <w:rPr>
                <w:rFonts w:asciiTheme="minorHAnsi" w:hAnsiTheme="minorHAnsi" w:cstheme="minorHAnsi"/>
              </w:rPr>
              <w:t xml:space="preserve">Younger students construct arguments using concrete referents, such as objects, pictures, drawings, and actions. They also begin to develop their mathematical communication skills as they participate in mathematical discussions involving questions like </w:t>
            </w:r>
            <w:r w:rsidR="007D63E5">
              <w:rPr>
                <w:rFonts w:asciiTheme="minorHAnsi" w:hAnsiTheme="minorHAnsi" w:cstheme="minorHAnsi"/>
              </w:rPr>
              <w:t>-</w:t>
            </w:r>
            <w:r w:rsidR="00E53EA2">
              <w:rPr>
                <w:rFonts w:asciiTheme="minorHAnsi" w:hAnsiTheme="minorHAnsi" w:cstheme="minorHAnsi"/>
              </w:rPr>
              <w:t>How did you get that?</w:t>
            </w:r>
            <w:r w:rsidRPr="002F3BBE">
              <w:rPr>
                <w:rFonts w:asciiTheme="minorHAnsi" w:hAnsiTheme="minorHAnsi" w:cstheme="minorHAnsi"/>
              </w:rPr>
              <w:t xml:space="preserve"> and </w:t>
            </w:r>
            <w:r w:rsidR="007D63E5">
              <w:rPr>
                <w:rFonts w:asciiTheme="minorHAnsi" w:hAnsiTheme="minorHAnsi" w:cstheme="minorHAnsi"/>
              </w:rPr>
              <w:t>-</w:t>
            </w:r>
            <w:r w:rsidRPr="002F3BBE">
              <w:rPr>
                <w:rFonts w:asciiTheme="minorHAnsi" w:hAnsiTheme="minorHAnsi" w:cstheme="minorHAnsi"/>
              </w:rPr>
              <w:t>Why is that true?‖</w:t>
            </w:r>
            <w:bookmarkStart w:id="0" w:name="_GoBack"/>
            <w:bookmarkEnd w:id="0"/>
            <w:r w:rsidRPr="002F3BBE">
              <w:rPr>
                <w:rFonts w:asciiTheme="minorHAnsi" w:hAnsiTheme="minorHAnsi" w:cstheme="minorHAnsi"/>
              </w:rPr>
              <w:t xml:space="preserve">They explain their thinking to others and respond to others’ thinking. </w:t>
            </w:r>
          </w:p>
        </w:tc>
      </w:tr>
      <w:tr w:rsidR="00C057EA" w:rsidTr="00C057EA">
        <w:trPr>
          <w:jc w:val="center"/>
        </w:trPr>
        <w:tc>
          <w:tcPr>
            <w:tcW w:w="9828" w:type="dxa"/>
          </w:tcPr>
          <w:p w:rsidR="00C057EA" w:rsidRPr="002F3BBE" w:rsidRDefault="00C057EA"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4: Model with mathematics. </w:t>
            </w:r>
          </w:p>
          <w:p w:rsidR="00C057EA" w:rsidRDefault="00C057EA"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 </w:t>
            </w:r>
          </w:p>
          <w:p w:rsidR="00C057EA" w:rsidRDefault="00C057EA" w:rsidP="00C057EA">
            <w:pPr>
              <w:pStyle w:val="Default"/>
              <w:rPr>
                <w:sz w:val="28"/>
                <w:szCs w:val="28"/>
              </w:rPr>
            </w:pPr>
          </w:p>
        </w:tc>
        <w:tc>
          <w:tcPr>
            <w:tcW w:w="3348" w:type="dxa"/>
          </w:tcPr>
          <w:p w:rsidR="00C057EA" w:rsidRPr="002F3BBE" w:rsidRDefault="00C057EA" w:rsidP="00287BA1">
            <w:pPr>
              <w:pStyle w:val="Default"/>
              <w:rPr>
                <w:rFonts w:asciiTheme="minorHAnsi" w:hAnsiTheme="minorHAnsi" w:cstheme="minorHAnsi"/>
              </w:rPr>
            </w:pPr>
            <w:r w:rsidRPr="002F3BBE">
              <w:rPr>
                <w:rFonts w:asciiTheme="minorHAnsi" w:hAnsiTheme="minorHAnsi" w:cstheme="minorHAnsi"/>
              </w:rPr>
              <w:t xml:space="preserve">In early grades, students experiment with representing problem situations in multiple ways including numbers, words (mathematical language), drawing pictures, using objects, acting out, making a chart or list, creating equations, etc. Students need opportunities to connect the different representations and explain the connections. They should be able to use all of these representations as needed. </w:t>
            </w:r>
          </w:p>
        </w:tc>
      </w:tr>
      <w:tr w:rsidR="00C057EA" w:rsidTr="00C057EA">
        <w:trPr>
          <w:cantSplit/>
          <w:jc w:val="center"/>
        </w:trPr>
        <w:tc>
          <w:tcPr>
            <w:tcW w:w="9828" w:type="dxa"/>
          </w:tcPr>
          <w:p w:rsidR="00C057EA" w:rsidRPr="002F3BBE" w:rsidRDefault="00C057EA" w:rsidP="00C057EA">
            <w:pPr>
              <w:pStyle w:val="Default"/>
              <w:rPr>
                <w:rFonts w:asciiTheme="minorHAnsi" w:hAnsiTheme="minorHAnsi" w:cstheme="minorHAnsi"/>
                <w:color w:val="auto"/>
              </w:rPr>
            </w:pPr>
            <w:r w:rsidRPr="002F3BBE">
              <w:rPr>
                <w:rFonts w:asciiTheme="minorHAnsi" w:hAnsiTheme="minorHAnsi" w:cstheme="minorHAnsi"/>
                <w:b/>
                <w:bCs/>
                <w:color w:val="auto"/>
              </w:rPr>
              <w:lastRenderedPageBreak/>
              <w:t xml:space="preserve">5: Use appropriate tools strategically. </w:t>
            </w:r>
          </w:p>
          <w:p w:rsidR="00C057EA" w:rsidRDefault="00C057EA"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are able to identify relevant external mathematical resources, such as digital content located on a website, and use them to pose </w:t>
            </w:r>
          </w:p>
          <w:p w:rsidR="00C057EA" w:rsidRDefault="00C057EA" w:rsidP="00C057EA">
            <w:pPr>
              <w:pStyle w:val="Default"/>
              <w:rPr>
                <w:sz w:val="28"/>
                <w:szCs w:val="28"/>
              </w:rPr>
            </w:pPr>
          </w:p>
        </w:tc>
        <w:tc>
          <w:tcPr>
            <w:tcW w:w="3348" w:type="dxa"/>
          </w:tcPr>
          <w:p w:rsidR="00C057EA" w:rsidRPr="002F3BBE" w:rsidRDefault="00C057EA" w:rsidP="00287BA1">
            <w:pPr>
              <w:pStyle w:val="Default"/>
              <w:rPr>
                <w:rFonts w:asciiTheme="minorHAnsi" w:hAnsiTheme="minorHAnsi" w:cstheme="minorHAnsi"/>
              </w:rPr>
            </w:pPr>
            <w:r w:rsidRPr="002F3BBE">
              <w:rPr>
                <w:rFonts w:asciiTheme="minorHAnsi" w:hAnsiTheme="minorHAnsi" w:cstheme="minorHAnsi"/>
              </w:rPr>
              <w:t xml:space="preserve">Younger students begin to consider the available tools (including estimation) when solving a mathematical problem and decide when certain tools might be helpful. For instance, kindergarteners may decide that it might be advantageous to use linking cubes to represent two quantities and then compare the two representations side-by-side. </w:t>
            </w:r>
          </w:p>
        </w:tc>
      </w:tr>
      <w:tr w:rsidR="00C057EA" w:rsidTr="00C057EA">
        <w:trPr>
          <w:jc w:val="center"/>
        </w:trPr>
        <w:tc>
          <w:tcPr>
            <w:tcW w:w="9828" w:type="dxa"/>
          </w:tcPr>
          <w:p w:rsidR="00C057EA" w:rsidRPr="002F3BBE" w:rsidRDefault="00C057EA"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6: Attend to precision. </w:t>
            </w:r>
          </w:p>
          <w:p w:rsidR="00C057EA" w:rsidRDefault="00C057EA"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try to communicate precisely to others. They try to use clear definitions in discussion with others and in their own reasoning.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 numerical answers with a degree of precision appropriate for the problem context. In the elementary grades, students give carefully formulated explanations to each other. By the time they reach high school they have learned to examine claims and make explicit use of definitions. </w:t>
            </w:r>
          </w:p>
          <w:p w:rsidR="00C057EA" w:rsidRDefault="00C057EA" w:rsidP="00C057EA">
            <w:pPr>
              <w:pStyle w:val="Default"/>
              <w:rPr>
                <w:sz w:val="28"/>
                <w:szCs w:val="28"/>
              </w:rPr>
            </w:pPr>
          </w:p>
        </w:tc>
        <w:tc>
          <w:tcPr>
            <w:tcW w:w="3348" w:type="dxa"/>
          </w:tcPr>
          <w:p w:rsidR="00C057EA" w:rsidRPr="002F3BBE" w:rsidRDefault="00C057EA" w:rsidP="00287BA1">
            <w:pPr>
              <w:pStyle w:val="Default"/>
              <w:rPr>
                <w:rFonts w:asciiTheme="minorHAnsi" w:hAnsiTheme="minorHAnsi" w:cstheme="minorHAnsi"/>
              </w:rPr>
            </w:pPr>
            <w:r w:rsidRPr="002F3BBE">
              <w:rPr>
                <w:rFonts w:asciiTheme="minorHAnsi" w:hAnsiTheme="minorHAnsi" w:cstheme="minorHAnsi"/>
              </w:rPr>
              <w:t xml:space="preserve">As kindergarteners begin to develop their mathematical communication skills, they try to use clear and precise language in their discussions with others and in their own reasoning. </w:t>
            </w:r>
          </w:p>
        </w:tc>
      </w:tr>
      <w:tr w:rsidR="00C057EA" w:rsidTr="00C057EA">
        <w:trPr>
          <w:cantSplit/>
          <w:jc w:val="center"/>
        </w:trPr>
        <w:tc>
          <w:tcPr>
            <w:tcW w:w="9828" w:type="dxa"/>
          </w:tcPr>
          <w:p w:rsidR="00C057EA" w:rsidRPr="002F3BBE" w:rsidRDefault="00C057EA" w:rsidP="00C057EA">
            <w:pPr>
              <w:pStyle w:val="Default"/>
              <w:rPr>
                <w:rFonts w:asciiTheme="minorHAnsi" w:hAnsiTheme="minorHAnsi" w:cstheme="minorHAnsi"/>
                <w:color w:val="auto"/>
              </w:rPr>
            </w:pPr>
            <w:r w:rsidRPr="002F3BBE">
              <w:rPr>
                <w:rFonts w:asciiTheme="minorHAnsi" w:hAnsiTheme="minorHAnsi" w:cstheme="minorHAnsi"/>
                <w:b/>
                <w:bCs/>
                <w:color w:val="auto"/>
              </w:rPr>
              <w:lastRenderedPageBreak/>
              <w:t xml:space="preserve">7: Look for and make use of structure. </w:t>
            </w:r>
          </w:p>
          <w:p w:rsidR="00C057EA" w:rsidRPr="002F3BBE" w:rsidRDefault="00C057EA" w:rsidP="00C057EA">
            <w:pPr>
              <w:pStyle w:val="Default"/>
              <w:rPr>
                <w:rFonts w:asciiTheme="minorHAnsi" w:hAnsiTheme="minorHAnsi" w:cstheme="minorHAnsi"/>
                <w:color w:val="auto"/>
              </w:rPr>
            </w:pPr>
            <w:r w:rsidRPr="002F3BBE">
              <w:rPr>
                <w:rFonts w:asciiTheme="minorHAnsi" w:hAnsiTheme="minorHAnsi" w:cstheme="minorHAnsi"/>
                <w:color w:val="auto"/>
              </w:rPr>
              <w:t xml:space="preserve">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 8 equals the </w:t>
            </w:r>
            <w:proofErr w:type="spellStart"/>
            <w:r w:rsidRPr="002F3BBE">
              <w:rPr>
                <w:rFonts w:asciiTheme="minorHAnsi" w:hAnsiTheme="minorHAnsi" w:cstheme="minorHAnsi"/>
                <w:color w:val="auto"/>
              </w:rPr>
              <w:t>well remembered</w:t>
            </w:r>
            <w:proofErr w:type="spellEnd"/>
            <w:r w:rsidRPr="002F3BBE">
              <w:rPr>
                <w:rFonts w:asciiTheme="minorHAnsi" w:hAnsiTheme="minorHAnsi" w:cstheme="minorHAnsi"/>
                <w:color w:val="auto"/>
              </w:rPr>
              <w:t xml:space="preserve"> 7 × 5 + 7 × 3, in preparation for learning about the distributive property. In the expression </w:t>
            </w:r>
            <w:r w:rsidRPr="002F3BBE">
              <w:rPr>
                <w:rFonts w:asciiTheme="minorHAnsi" w:hAnsiTheme="minorHAnsi" w:cstheme="minorHAnsi"/>
                <w:i/>
                <w:iCs/>
                <w:color w:val="auto"/>
              </w:rPr>
              <w:t>x</w:t>
            </w:r>
            <w:r w:rsidRPr="002F3BBE">
              <w:rPr>
                <w:rFonts w:asciiTheme="minorHAnsi" w:hAnsiTheme="minorHAnsi" w:cstheme="minorHAnsi"/>
                <w:color w:val="auto"/>
              </w:rPr>
              <w:t>2 + 9</w:t>
            </w:r>
            <w:r w:rsidRPr="002F3BBE">
              <w:rPr>
                <w:rFonts w:asciiTheme="minorHAnsi" w:hAnsiTheme="minorHAnsi" w:cstheme="minorHAnsi"/>
                <w:i/>
                <w:iCs/>
                <w:color w:val="auto"/>
              </w:rPr>
              <w:t xml:space="preserve">x </w:t>
            </w:r>
            <w:r w:rsidRPr="002F3BBE">
              <w:rPr>
                <w:rFonts w:asciiTheme="minorHAnsi" w:hAnsiTheme="minorHAnsi" w:cstheme="minorHAnsi"/>
                <w:color w:val="auto"/>
              </w:rPr>
              <w:t>+ 14, older students can see the 14 as 2 ×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5 – 3(</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 </w:t>
            </w:r>
            <w:r w:rsidRPr="002F3BBE">
              <w:rPr>
                <w:rFonts w:asciiTheme="minorHAnsi" w:hAnsiTheme="minorHAnsi" w:cstheme="minorHAnsi"/>
                <w:i/>
                <w:iCs/>
                <w:color w:val="auto"/>
              </w:rPr>
              <w:t>y</w:t>
            </w:r>
            <w:r w:rsidRPr="002F3BBE">
              <w:rPr>
                <w:rFonts w:asciiTheme="minorHAnsi" w:hAnsiTheme="minorHAnsi" w:cstheme="minorHAnsi"/>
                <w:color w:val="auto"/>
              </w:rPr>
              <w:t xml:space="preserve">)2 as 5 minus a positive number times a square and use that to realize that its value cannot be more than 5 for any real numbers </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and </w:t>
            </w:r>
            <w:r w:rsidRPr="002F3BBE">
              <w:rPr>
                <w:rFonts w:asciiTheme="minorHAnsi" w:hAnsiTheme="minorHAnsi" w:cstheme="minorHAnsi"/>
                <w:i/>
                <w:iCs/>
                <w:color w:val="auto"/>
              </w:rPr>
              <w:t>y</w:t>
            </w:r>
            <w:r w:rsidRPr="002F3BBE">
              <w:rPr>
                <w:rFonts w:asciiTheme="minorHAnsi" w:hAnsiTheme="minorHAnsi" w:cstheme="minorHAnsi"/>
                <w:color w:val="auto"/>
              </w:rPr>
              <w:t xml:space="preserve">. </w:t>
            </w:r>
          </w:p>
          <w:p w:rsidR="00C057EA" w:rsidRDefault="00C057EA" w:rsidP="00C057EA">
            <w:pPr>
              <w:pStyle w:val="Default"/>
              <w:rPr>
                <w:sz w:val="28"/>
                <w:szCs w:val="28"/>
              </w:rPr>
            </w:pPr>
          </w:p>
        </w:tc>
        <w:tc>
          <w:tcPr>
            <w:tcW w:w="3348" w:type="dxa"/>
          </w:tcPr>
          <w:p w:rsidR="00C057EA" w:rsidRPr="002F3BBE" w:rsidRDefault="00C057EA" w:rsidP="00287BA1">
            <w:pPr>
              <w:pStyle w:val="Default"/>
              <w:rPr>
                <w:rFonts w:asciiTheme="minorHAnsi" w:hAnsiTheme="minorHAnsi" w:cstheme="minorHAnsi"/>
              </w:rPr>
            </w:pPr>
            <w:r w:rsidRPr="002F3BBE">
              <w:rPr>
                <w:rFonts w:asciiTheme="minorHAnsi" w:hAnsiTheme="minorHAnsi" w:cstheme="minorHAnsi"/>
              </w:rPr>
              <w:t xml:space="preserve">Younger students begin to discern a number pattern or structure. For instance, students recognize the pattern that exists in the teen numbers; every teen number is written with a 1 (representing one ten) and ends with the digit that is first stated. They also recognize that 3 + 2 = 5 and 2 + 3 = 5. </w:t>
            </w:r>
          </w:p>
        </w:tc>
      </w:tr>
      <w:tr w:rsidR="00C057EA" w:rsidTr="00C057EA">
        <w:trPr>
          <w:jc w:val="center"/>
        </w:trPr>
        <w:tc>
          <w:tcPr>
            <w:tcW w:w="9828" w:type="dxa"/>
          </w:tcPr>
          <w:p w:rsidR="00C057EA" w:rsidRPr="002F3BBE" w:rsidRDefault="00C057EA" w:rsidP="00C057EA">
            <w:pPr>
              <w:pStyle w:val="Default"/>
              <w:rPr>
                <w:rFonts w:asciiTheme="minorHAnsi" w:hAnsiTheme="minorHAnsi" w:cstheme="minorHAnsi"/>
                <w:color w:val="auto"/>
              </w:rPr>
            </w:pPr>
            <w:r w:rsidRPr="002F3BBE">
              <w:rPr>
                <w:rFonts w:asciiTheme="minorHAnsi" w:hAnsiTheme="minorHAnsi" w:cstheme="minorHAnsi"/>
                <w:b/>
                <w:bCs/>
                <w:color w:val="auto"/>
              </w:rPr>
              <w:t xml:space="preserve">8: Look for and express regularity in repeated reasoning. </w:t>
            </w:r>
          </w:p>
          <w:p w:rsidR="00C057EA" w:rsidRDefault="00C057EA" w:rsidP="00C057EA">
            <w:pPr>
              <w:pStyle w:val="Default"/>
              <w:rPr>
                <w:rFonts w:asciiTheme="minorHAnsi" w:hAnsiTheme="minorHAnsi" w:cstheme="minorHAnsi"/>
                <w:color w:val="auto"/>
              </w:rPr>
            </w:pPr>
            <w:r w:rsidRPr="002F3BBE">
              <w:rPr>
                <w:rFonts w:asciiTheme="minorHAnsi" w:hAnsiTheme="minorHAnsi" w:cstheme="minorHAnsi"/>
                <w:color w:val="auto"/>
              </w:rPr>
              <w:t>Mathematically proficient students notice if calculations are repeated,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 (</w:t>
            </w:r>
            <w:r w:rsidRPr="002F3BBE">
              <w:rPr>
                <w:rFonts w:asciiTheme="minorHAnsi" w:hAnsiTheme="minorHAnsi" w:cstheme="minorHAnsi"/>
                <w:i/>
                <w:iCs/>
                <w:color w:val="auto"/>
              </w:rPr>
              <w:t xml:space="preserve">y </w:t>
            </w:r>
            <w:r w:rsidRPr="002F3BBE">
              <w:rPr>
                <w:rFonts w:asciiTheme="minorHAnsi" w:hAnsiTheme="minorHAnsi" w:cstheme="minorHAnsi"/>
                <w:color w:val="auto"/>
              </w:rPr>
              <w:t>– 2)/(</w:t>
            </w:r>
            <w:r w:rsidRPr="002F3BBE">
              <w:rPr>
                <w:rFonts w:asciiTheme="minorHAnsi" w:hAnsiTheme="minorHAnsi" w:cstheme="minorHAnsi"/>
                <w:i/>
                <w:iCs/>
                <w:color w:val="auto"/>
              </w:rPr>
              <w:t xml:space="preserve">x </w:t>
            </w:r>
            <w:r w:rsidRPr="002F3BBE">
              <w:rPr>
                <w:rFonts w:asciiTheme="minorHAnsi" w:hAnsiTheme="minorHAnsi" w:cstheme="minorHAnsi"/>
                <w:color w:val="auto"/>
              </w:rPr>
              <w:t>– 1) = 3. Noticing the regularity in the way terms cancel when expanding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w:t>
            </w:r>
            <w:proofErr w:type="gramStart"/>
            <w:r w:rsidRPr="002F3BBE">
              <w:rPr>
                <w:rFonts w:asciiTheme="minorHAnsi" w:hAnsiTheme="minorHAnsi" w:cstheme="minorHAnsi"/>
                <w:color w:val="auto"/>
              </w:rPr>
              <w:t>)(</w:t>
            </w:r>
            <w:proofErr w:type="gramEnd"/>
            <w:r w:rsidRPr="002F3BBE">
              <w:rPr>
                <w:rFonts w:asciiTheme="minorHAnsi" w:hAnsiTheme="minorHAnsi" w:cstheme="minorHAnsi"/>
                <w:i/>
                <w:iCs/>
                <w:color w:val="auto"/>
              </w:rPr>
              <w:t xml:space="preserve">x </w:t>
            </w:r>
            <w:r w:rsidRPr="002F3BBE">
              <w:rPr>
                <w:rFonts w:asciiTheme="minorHAnsi" w:hAnsiTheme="minorHAnsi" w:cstheme="minorHAnsi"/>
                <w:color w:val="auto"/>
              </w:rPr>
              <w:t>+ 1),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w:t>
            </w:r>
            <w:r w:rsidRPr="002F3BBE">
              <w:rPr>
                <w:rFonts w:asciiTheme="minorHAnsi" w:hAnsiTheme="minorHAnsi" w:cstheme="minorHAnsi"/>
                <w:i/>
                <w:iCs/>
                <w:color w:val="auto"/>
              </w:rPr>
              <w:t>x</w:t>
            </w:r>
            <w:r w:rsidRPr="002F3BBE">
              <w:rPr>
                <w:rFonts w:asciiTheme="minorHAnsi" w:hAnsiTheme="minorHAnsi" w:cstheme="minorHAnsi"/>
                <w:color w:val="auto"/>
              </w:rPr>
              <w:t xml:space="preserve">2 +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 and (</w:t>
            </w:r>
            <w:r w:rsidRPr="002F3BBE">
              <w:rPr>
                <w:rFonts w:asciiTheme="minorHAnsi" w:hAnsiTheme="minorHAnsi" w:cstheme="minorHAnsi"/>
                <w:i/>
                <w:iCs/>
                <w:color w:val="auto"/>
              </w:rPr>
              <w:t xml:space="preserve">x </w:t>
            </w:r>
            <w:r w:rsidRPr="002F3BBE">
              <w:rPr>
                <w:rFonts w:asciiTheme="minorHAnsi" w:hAnsiTheme="minorHAnsi" w:cstheme="minorHAnsi"/>
                <w:color w:val="auto"/>
              </w:rPr>
              <w:t>– 1)(</w:t>
            </w:r>
            <w:r w:rsidRPr="002F3BBE">
              <w:rPr>
                <w:rFonts w:asciiTheme="minorHAnsi" w:hAnsiTheme="minorHAnsi" w:cstheme="minorHAnsi"/>
                <w:i/>
                <w:iCs/>
                <w:color w:val="auto"/>
              </w:rPr>
              <w:t>x</w:t>
            </w:r>
            <w:r w:rsidRPr="002F3BBE">
              <w:rPr>
                <w:rFonts w:asciiTheme="minorHAnsi" w:hAnsiTheme="minorHAnsi" w:cstheme="minorHAnsi"/>
                <w:color w:val="auto"/>
              </w:rPr>
              <w:t xml:space="preserve">3 + </w:t>
            </w:r>
            <w:r w:rsidRPr="002F3BBE">
              <w:rPr>
                <w:rFonts w:asciiTheme="minorHAnsi" w:hAnsiTheme="minorHAnsi" w:cstheme="minorHAnsi"/>
                <w:i/>
                <w:iCs/>
                <w:color w:val="auto"/>
              </w:rPr>
              <w:t>x</w:t>
            </w:r>
            <w:r w:rsidRPr="002F3BBE">
              <w:rPr>
                <w:rFonts w:asciiTheme="minorHAnsi" w:hAnsiTheme="minorHAnsi" w:cstheme="minorHAnsi"/>
                <w:color w:val="auto"/>
              </w:rPr>
              <w:t xml:space="preserve">2 + </w:t>
            </w:r>
            <w:r w:rsidRPr="002F3BBE">
              <w:rPr>
                <w:rFonts w:asciiTheme="minorHAnsi" w:hAnsiTheme="minorHAnsi" w:cstheme="minorHAnsi"/>
                <w:i/>
                <w:iCs/>
                <w:color w:val="auto"/>
              </w:rPr>
              <w:t xml:space="preserve">x </w:t>
            </w:r>
            <w:r w:rsidRPr="002F3BBE">
              <w:rPr>
                <w:rFonts w:asciiTheme="minorHAnsi" w:hAnsiTheme="minorHAnsi" w:cstheme="minorHAnsi"/>
                <w:color w:val="auto"/>
              </w:rPr>
              <w:t xml:space="preserve">+ 1) might lead them to the general formula for the sum of a geometric series. As they work to solve a problem, mathematically proficient students maintain oversight of the process, while attending to the details. They continually evaluate the reasonableness of their intermediate results. </w:t>
            </w:r>
          </w:p>
          <w:p w:rsidR="00C057EA" w:rsidRDefault="00C057EA" w:rsidP="00C057EA">
            <w:pPr>
              <w:pStyle w:val="Default"/>
              <w:rPr>
                <w:sz w:val="28"/>
                <w:szCs w:val="28"/>
              </w:rPr>
            </w:pPr>
          </w:p>
        </w:tc>
        <w:tc>
          <w:tcPr>
            <w:tcW w:w="3348" w:type="dxa"/>
          </w:tcPr>
          <w:p w:rsidR="00C057EA" w:rsidRPr="002F3BBE" w:rsidRDefault="00C057EA" w:rsidP="007D63E5">
            <w:pPr>
              <w:pStyle w:val="Default"/>
              <w:rPr>
                <w:rFonts w:asciiTheme="minorHAnsi" w:hAnsiTheme="minorHAnsi" w:cstheme="minorHAnsi"/>
              </w:rPr>
            </w:pPr>
            <w:r w:rsidRPr="002F3BBE">
              <w:rPr>
                <w:rFonts w:asciiTheme="minorHAnsi" w:hAnsiTheme="minorHAnsi" w:cstheme="minorHAnsi"/>
              </w:rPr>
              <w:t xml:space="preserve">In the early grades, students notice repetitive actions in counting and computation, etc. For example, they may notice that the next number in a counting sequence is one more. When counting by tens, the next number in the sequence is </w:t>
            </w:r>
            <w:r w:rsidR="007D63E5">
              <w:rPr>
                <w:rFonts w:asciiTheme="minorHAnsi" w:hAnsiTheme="minorHAnsi" w:cstheme="minorHAnsi"/>
              </w:rPr>
              <w:t>-</w:t>
            </w:r>
            <w:r w:rsidRPr="002F3BBE">
              <w:rPr>
                <w:rFonts w:asciiTheme="minorHAnsi" w:hAnsiTheme="minorHAnsi" w:cstheme="minorHAnsi"/>
              </w:rPr>
              <w:t>ten more‖ (or one more group of ten). In addition, students continually check their work by asking them</w:t>
            </w:r>
            <w:r>
              <w:rPr>
                <w:rFonts w:asciiTheme="minorHAnsi" w:hAnsiTheme="minorHAnsi" w:cstheme="minorHAnsi"/>
              </w:rPr>
              <w:t xml:space="preserve">selves, </w:t>
            </w:r>
            <w:r w:rsidR="007D63E5">
              <w:rPr>
                <w:rFonts w:asciiTheme="minorHAnsi" w:hAnsiTheme="minorHAnsi" w:cstheme="minorHAnsi"/>
              </w:rPr>
              <w:t>-</w:t>
            </w:r>
            <w:r>
              <w:rPr>
                <w:rFonts w:asciiTheme="minorHAnsi" w:hAnsiTheme="minorHAnsi" w:cstheme="minorHAnsi"/>
              </w:rPr>
              <w:t>Does this make sense?</w:t>
            </w:r>
          </w:p>
        </w:tc>
      </w:tr>
    </w:tbl>
    <w:p w:rsidR="00F850E6" w:rsidRPr="00F850E6" w:rsidRDefault="00F850E6" w:rsidP="00F850E6">
      <w:pPr>
        <w:pStyle w:val="Default"/>
        <w:jc w:val="center"/>
        <w:rPr>
          <w:sz w:val="28"/>
          <w:szCs w:val="28"/>
        </w:rPr>
      </w:pPr>
    </w:p>
    <w:sectPr w:rsidR="00F850E6" w:rsidRPr="00F850E6" w:rsidSect="007D63E5">
      <w:pgSz w:w="15840" w:h="12240" w:orient="landscape" w:code="1"/>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E6"/>
    <w:rsid w:val="000A5259"/>
    <w:rsid w:val="001D6B01"/>
    <w:rsid w:val="001F33F5"/>
    <w:rsid w:val="00334688"/>
    <w:rsid w:val="00646743"/>
    <w:rsid w:val="00731AD2"/>
    <w:rsid w:val="00771150"/>
    <w:rsid w:val="007D63E5"/>
    <w:rsid w:val="008A587A"/>
    <w:rsid w:val="00C057EA"/>
    <w:rsid w:val="00E53EA2"/>
    <w:rsid w:val="00F8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0E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85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0E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85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5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7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36C5E-4FE6-480A-8290-46740B2B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11657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Imaging</dc:creator>
  <cp:keywords/>
  <dc:description/>
  <cp:lastModifiedBy>SCUSD</cp:lastModifiedBy>
  <cp:revision>4</cp:revision>
  <cp:lastPrinted>2013-07-16T18:41:00Z</cp:lastPrinted>
  <dcterms:created xsi:type="dcterms:W3CDTF">2013-07-16T17:33:00Z</dcterms:created>
  <dcterms:modified xsi:type="dcterms:W3CDTF">2013-07-16T18:41:00Z</dcterms:modified>
</cp:coreProperties>
</file>