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58" w:tblpY="-175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902"/>
        <w:gridCol w:w="3370"/>
        <w:gridCol w:w="50"/>
        <w:gridCol w:w="3412"/>
        <w:gridCol w:w="3288"/>
        <w:gridCol w:w="342"/>
      </w:tblGrid>
      <w:tr w:rsidR="00A327E8" w:rsidRPr="00983DCA" w14:paraId="4577AA60" w14:textId="77777777" w:rsidTr="00060722">
        <w:trPr>
          <w:trHeight w:val="27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5EDA208D" w14:textId="77777777" w:rsidR="00983DCA" w:rsidRDefault="00A327E8" w:rsidP="000607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83DCA">
              <w:rPr>
                <w:rFonts w:ascii="Cambria" w:hAnsi="Cambria"/>
                <w:b/>
                <w:sz w:val="18"/>
                <w:szCs w:val="18"/>
              </w:rPr>
              <w:t>CC</w:t>
            </w:r>
          </w:p>
          <w:p w14:paraId="4ABE3A9F" w14:textId="711FA40D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83DCA">
              <w:rPr>
                <w:rFonts w:ascii="Cambria" w:hAnsi="Cambria"/>
                <w:b/>
                <w:sz w:val="18"/>
                <w:szCs w:val="18"/>
              </w:rPr>
              <w:t>SS</w:t>
            </w:r>
          </w:p>
        </w:tc>
        <w:tc>
          <w:tcPr>
            <w:tcW w:w="3902" w:type="dxa"/>
            <w:tcBorders>
              <w:left w:val="single" w:sz="24" w:space="0" w:color="auto"/>
            </w:tcBorders>
            <w:shd w:val="clear" w:color="auto" w:fill="BFBFBF"/>
          </w:tcPr>
          <w:p w14:paraId="7EDBC0B9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3DCA">
              <w:rPr>
                <w:rFonts w:ascii="Cambria" w:hAnsi="Cambria"/>
                <w:b/>
                <w:sz w:val="20"/>
                <w:szCs w:val="20"/>
              </w:rPr>
              <w:t>4 – Excelling</w:t>
            </w:r>
          </w:p>
        </w:tc>
        <w:tc>
          <w:tcPr>
            <w:tcW w:w="3370" w:type="dxa"/>
            <w:shd w:val="clear" w:color="auto" w:fill="BFBFBF"/>
          </w:tcPr>
          <w:p w14:paraId="4F7D66AD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3DCA">
              <w:rPr>
                <w:rFonts w:ascii="Cambria" w:hAnsi="Cambria"/>
                <w:b/>
                <w:sz w:val="20"/>
                <w:szCs w:val="20"/>
              </w:rPr>
              <w:t>3 – Meeting</w:t>
            </w:r>
          </w:p>
        </w:tc>
        <w:tc>
          <w:tcPr>
            <w:tcW w:w="3462" w:type="dxa"/>
            <w:gridSpan w:val="2"/>
            <w:shd w:val="clear" w:color="auto" w:fill="BFBFBF"/>
          </w:tcPr>
          <w:p w14:paraId="18D8E33A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3DCA">
              <w:rPr>
                <w:rFonts w:ascii="Cambria" w:hAnsi="Cambria"/>
                <w:b/>
                <w:sz w:val="20"/>
                <w:szCs w:val="20"/>
              </w:rPr>
              <w:t>2 – Approaching</w:t>
            </w:r>
          </w:p>
        </w:tc>
        <w:tc>
          <w:tcPr>
            <w:tcW w:w="3288" w:type="dxa"/>
            <w:shd w:val="clear" w:color="auto" w:fill="BFBFBF"/>
          </w:tcPr>
          <w:p w14:paraId="5391DC85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3DCA">
              <w:rPr>
                <w:rFonts w:ascii="Cambria" w:hAnsi="Cambria"/>
                <w:b/>
                <w:sz w:val="20"/>
                <w:szCs w:val="20"/>
              </w:rPr>
              <w:t>1 – Minimal Progress</w:t>
            </w:r>
          </w:p>
        </w:tc>
        <w:tc>
          <w:tcPr>
            <w:tcW w:w="342" w:type="dxa"/>
            <w:shd w:val="clear" w:color="auto" w:fill="BFBFBF"/>
          </w:tcPr>
          <w:p w14:paraId="1DC5B9DA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83DCA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A327E8" w:rsidRPr="00983DCA" w14:paraId="6B8EB682" w14:textId="77777777" w:rsidTr="00060722">
        <w:trPr>
          <w:cantSplit/>
          <w:trHeight w:val="1277"/>
        </w:trPr>
        <w:tc>
          <w:tcPr>
            <w:tcW w:w="468" w:type="dxa"/>
          </w:tcPr>
          <w:p w14:paraId="1ACFF7F9" w14:textId="3E3945E5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8A006FF" w14:textId="780601AF" w:rsidR="005915C9" w:rsidRPr="00983DCA" w:rsidRDefault="00A327E8" w:rsidP="00060722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</w:t>
            </w:r>
          </w:p>
          <w:p w14:paraId="3768CFCB" w14:textId="77777777" w:rsidR="00A327E8" w:rsidRPr="00983DCA" w:rsidRDefault="00A327E8" w:rsidP="00060722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2.a</w:t>
            </w:r>
          </w:p>
          <w:p w14:paraId="4AF86B66" w14:textId="77777777" w:rsidR="00A327E8" w:rsidRPr="00983DCA" w:rsidRDefault="00A327E8" w:rsidP="00060722">
            <w:pPr>
              <w:ind w:left="45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373CFAED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 xml:space="preserve">Effectively introduces a topic or thesis statement. </w:t>
            </w:r>
          </w:p>
          <w:p w14:paraId="39732BE4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Skillfully organizes complex ideas, concepts, and information to make important connections and distinctions</w:t>
            </w:r>
          </w:p>
          <w:p w14:paraId="1267A2D9" w14:textId="437B6CB5" w:rsidR="00A327E8" w:rsidRPr="00983DCA" w:rsidRDefault="00983DCA" w:rsidP="0006072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A327E8" w:rsidRPr="00983DCA">
              <w:rPr>
                <w:rFonts w:ascii="Cambria" w:hAnsi="Cambria"/>
                <w:sz w:val="20"/>
                <w:szCs w:val="20"/>
              </w:rPr>
              <w:t>Strategically includes formatting</w:t>
            </w:r>
            <w:r>
              <w:rPr>
                <w:rFonts w:ascii="Cambria" w:hAnsi="Cambria"/>
                <w:sz w:val="20"/>
                <w:szCs w:val="20"/>
              </w:rPr>
              <w:t>)*</w:t>
            </w:r>
          </w:p>
        </w:tc>
        <w:tc>
          <w:tcPr>
            <w:tcW w:w="3370" w:type="dxa"/>
          </w:tcPr>
          <w:p w14:paraId="2CDF0A38" w14:textId="77777777" w:rsidR="00A327E8" w:rsidRPr="008C77B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8C77BA">
              <w:rPr>
                <w:rFonts w:ascii="Cambria" w:hAnsi="Cambria"/>
                <w:sz w:val="20"/>
                <w:szCs w:val="20"/>
              </w:rPr>
              <w:t>Introduces a topic or thesis statement.</w:t>
            </w:r>
          </w:p>
          <w:p w14:paraId="0397C058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Organizes complex ideas, concepts, and information to make important connections and distinctions</w:t>
            </w:r>
          </w:p>
          <w:p w14:paraId="6FBA93B5" w14:textId="3C02D1C5" w:rsidR="00A327E8" w:rsidRPr="00983DCA" w:rsidRDefault="00983DCA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A327E8" w:rsidRPr="00983DCA">
              <w:rPr>
                <w:rFonts w:ascii="Cambria" w:hAnsi="Cambria"/>
                <w:sz w:val="20"/>
                <w:szCs w:val="20"/>
              </w:rPr>
              <w:t>Includes formatting,</w:t>
            </w:r>
            <w:r>
              <w:rPr>
                <w:rFonts w:ascii="Cambria" w:hAnsi="Cambria"/>
                <w:sz w:val="20"/>
                <w:szCs w:val="20"/>
              </w:rPr>
              <w:t xml:space="preserve"> e.g. headings, graphics, multimedia)*</w:t>
            </w:r>
            <w:r w:rsidRPr="00983D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2"/>
          </w:tcPr>
          <w:p w14:paraId="63C1793E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Attempts to introduce a topic or thesis statement.</w:t>
            </w:r>
          </w:p>
          <w:p w14:paraId="10552E58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Organization of ideas, concepts, and information may be somewhat confusing.</w:t>
            </w:r>
          </w:p>
          <w:p w14:paraId="2EDFB23F" w14:textId="649129CA" w:rsidR="00A327E8" w:rsidRPr="00983DCA" w:rsidRDefault="00983DCA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="00A327E8" w:rsidRPr="00983DCA">
              <w:rPr>
                <w:rFonts w:ascii="Cambria" w:hAnsi="Cambria"/>
                <w:sz w:val="20"/>
                <w:szCs w:val="20"/>
              </w:rPr>
              <w:t>Minimally includes formatting</w:t>
            </w:r>
            <w:r>
              <w:rPr>
                <w:rFonts w:ascii="Cambria" w:hAnsi="Cambria"/>
                <w:sz w:val="20"/>
                <w:szCs w:val="20"/>
              </w:rPr>
              <w:t>)*</w:t>
            </w:r>
          </w:p>
        </w:tc>
        <w:tc>
          <w:tcPr>
            <w:tcW w:w="3288" w:type="dxa"/>
          </w:tcPr>
          <w:p w14:paraId="56C5F147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Does not introduce a topic or provide a thesis statement.</w:t>
            </w:r>
          </w:p>
          <w:p w14:paraId="02C61B32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Organization of ideas, concepts, and information may be illogical.</w:t>
            </w:r>
          </w:p>
          <w:p w14:paraId="050DFDF2" w14:textId="05E4B332" w:rsidR="00A327E8" w:rsidRPr="00983DCA" w:rsidRDefault="007D54E2" w:rsidP="0006072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(F</w:t>
            </w:r>
            <w:r w:rsidR="00A327E8" w:rsidRPr="00983DCA">
              <w:rPr>
                <w:rFonts w:ascii="Cambria" w:hAnsi="Cambria"/>
                <w:sz w:val="20"/>
                <w:szCs w:val="20"/>
              </w:rPr>
              <w:t>ormatting</w:t>
            </w:r>
            <w:r w:rsidR="00983DCA">
              <w:rPr>
                <w:rFonts w:ascii="Cambria" w:hAnsi="Cambria"/>
                <w:sz w:val="20"/>
                <w:szCs w:val="20"/>
              </w:rPr>
              <w:t xml:space="preserve"> is not useful)*</w:t>
            </w:r>
          </w:p>
        </w:tc>
        <w:tc>
          <w:tcPr>
            <w:tcW w:w="342" w:type="dxa"/>
            <w:vMerge w:val="restart"/>
            <w:shd w:val="clear" w:color="auto" w:fill="auto"/>
            <w:textDirection w:val="tbRl"/>
          </w:tcPr>
          <w:p w14:paraId="04D3E9E9" w14:textId="77777777" w:rsidR="00A327E8" w:rsidRPr="00983DCA" w:rsidRDefault="00A327E8" w:rsidP="00060722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983DCA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14:paraId="50C15492" w14:textId="77777777" w:rsidR="00A327E8" w:rsidRPr="00983DCA" w:rsidRDefault="00A327E8" w:rsidP="00060722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14:paraId="23D633D2" w14:textId="77777777" w:rsidR="00A327E8" w:rsidRPr="00983DCA" w:rsidRDefault="00A327E8" w:rsidP="00060722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A327E8" w:rsidRPr="00983DCA" w14:paraId="56420B89" w14:textId="77777777" w:rsidTr="00060722">
        <w:trPr>
          <w:trHeight w:val="1232"/>
        </w:trPr>
        <w:tc>
          <w:tcPr>
            <w:tcW w:w="468" w:type="dxa"/>
          </w:tcPr>
          <w:p w14:paraId="60D64B4C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2EE757F" w14:textId="06E785F1" w:rsidR="00960522" w:rsidRPr="00983DCA" w:rsidRDefault="00A327E8" w:rsidP="00060722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</w:t>
            </w:r>
          </w:p>
          <w:p w14:paraId="18138392" w14:textId="511E53C4" w:rsidR="00A327E8" w:rsidRPr="00983DCA" w:rsidRDefault="00A327E8" w:rsidP="00060722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2.b</w:t>
            </w:r>
          </w:p>
          <w:p w14:paraId="3FAB2D2A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983DC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24F075C8" w14:textId="77777777" w:rsidR="00A327E8" w:rsidRPr="00983DCA" w:rsidRDefault="00A327E8" w:rsidP="000607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Thoroughly develops the topic with relevant, well-chosen, and sufficient facts, extended definitions, concrete details, quotations, or other information and examples.</w:t>
            </w:r>
          </w:p>
        </w:tc>
        <w:tc>
          <w:tcPr>
            <w:tcW w:w="3370" w:type="dxa"/>
          </w:tcPr>
          <w:p w14:paraId="37E3451C" w14:textId="77777777" w:rsidR="00A327E8" w:rsidRPr="00983DCA" w:rsidRDefault="00A327E8" w:rsidP="000607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Develops the topic with relevant, well-chosen, and sufficient facts, extended definitions, concrete details, quotations, or other information and examples.</w:t>
            </w:r>
          </w:p>
        </w:tc>
        <w:tc>
          <w:tcPr>
            <w:tcW w:w="3462" w:type="dxa"/>
            <w:gridSpan w:val="2"/>
          </w:tcPr>
          <w:p w14:paraId="24DF19A4" w14:textId="77777777" w:rsidR="00A327E8" w:rsidRPr="00983DCA" w:rsidRDefault="00A327E8" w:rsidP="00060722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Minimally develops the topic with relevant, well-chosen, and sufficient facts, extended definitions, concrete details, quotations, or other information and examples.</w:t>
            </w:r>
          </w:p>
        </w:tc>
        <w:tc>
          <w:tcPr>
            <w:tcW w:w="3288" w:type="dxa"/>
          </w:tcPr>
          <w:p w14:paraId="1DE77395" w14:textId="4B8B8808" w:rsidR="00A327E8" w:rsidRPr="00983DCA" w:rsidRDefault="00A327E8" w:rsidP="000607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Does not sufficiently develop the topic with relevant, well-chosen, and sufficie</w:t>
            </w:r>
            <w:r w:rsidR="005915C9" w:rsidRPr="00983DCA">
              <w:rPr>
                <w:rFonts w:ascii="Cambria" w:hAnsi="Cambria"/>
                <w:sz w:val="20"/>
                <w:szCs w:val="20"/>
              </w:rPr>
              <w:t>nt facts, extended definitions,</w:t>
            </w:r>
            <w:r w:rsidR="00960522" w:rsidRPr="00983DC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83DCA">
              <w:rPr>
                <w:rFonts w:ascii="Cambria" w:hAnsi="Cambria"/>
                <w:sz w:val="20"/>
                <w:szCs w:val="20"/>
              </w:rPr>
              <w:t>concrete details, quotations, or other information and examples.</w:t>
            </w:r>
          </w:p>
        </w:tc>
        <w:tc>
          <w:tcPr>
            <w:tcW w:w="342" w:type="dxa"/>
            <w:vMerge/>
            <w:shd w:val="clear" w:color="auto" w:fill="auto"/>
          </w:tcPr>
          <w:p w14:paraId="5349EE26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057F8900" w14:textId="77777777" w:rsidTr="003445BA">
        <w:trPr>
          <w:trHeight w:val="980"/>
        </w:trPr>
        <w:tc>
          <w:tcPr>
            <w:tcW w:w="468" w:type="dxa"/>
          </w:tcPr>
          <w:p w14:paraId="3EC1578B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1188696" w14:textId="77777777" w:rsidR="00A327E8" w:rsidRPr="00983DCA" w:rsidRDefault="00A327E8" w:rsidP="00060722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W.2.c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04F0161E" w14:textId="77777777" w:rsidR="00A327E8" w:rsidRPr="00983DCA" w:rsidRDefault="00A327E8" w:rsidP="00060722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Sophisticated use of appropriate and varied transitions to create cohesion and clarify the relationships among complex ideas and concepts.</w:t>
            </w:r>
          </w:p>
        </w:tc>
        <w:tc>
          <w:tcPr>
            <w:tcW w:w="3370" w:type="dxa"/>
          </w:tcPr>
          <w:p w14:paraId="098D266A" w14:textId="77777777" w:rsidR="00A327E8" w:rsidRPr="00983DCA" w:rsidRDefault="00A327E8" w:rsidP="000607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Uses appropriate and varied transitions to create cohesion and clarify the relationships among complex ideas and concepts.</w:t>
            </w:r>
          </w:p>
        </w:tc>
        <w:tc>
          <w:tcPr>
            <w:tcW w:w="3462" w:type="dxa"/>
            <w:gridSpan w:val="2"/>
          </w:tcPr>
          <w:p w14:paraId="070755C0" w14:textId="77777777" w:rsidR="00A327E8" w:rsidRPr="00983DCA" w:rsidRDefault="00A327E8" w:rsidP="00060722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 xml:space="preserve">Limited and/or ineffective use of transitions to create cohesion and clarify the relationships among complex ideas and concepts. </w:t>
            </w:r>
          </w:p>
        </w:tc>
        <w:tc>
          <w:tcPr>
            <w:tcW w:w="3288" w:type="dxa"/>
          </w:tcPr>
          <w:p w14:paraId="3F7164CA" w14:textId="77777777" w:rsidR="00A327E8" w:rsidRPr="00983DCA" w:rsidRDefault="00A327E8" w:rsidP="00060722">
            <w:pPr>
              <w:numPr>
                <w:ilvl w:val="0"/>
                <w:numId w:val="2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Lacks transitions to create cohesion and clarify the relationships among complex ideas and concepts.</w:t>
            </w:r>
          </w:p>
        </w:tc>
        <w:tc>
          <w:tcPr>
            <w:tcW w:w="342" w:type="dxa"/>
            <w:vMerge/>
            <w:shd w:val="clear" w:color="auto" w:fill="auto"/>
          </w:tcPr>
          <w:p w14:paraId="7C348281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2521E897" w14:textId="77777777" w:rsidTr="00060722">
        <w:trPr>
          <w:trHeight w:val="272"/>
        </w:trPr>
        <w:tc>
          <w:tcPr>
            <w:tcW w:w="468" w:type="dxa"/>
          </w:tcPr>
          <w:p w14:paraId="08B77B7A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  <w:p w14:paraId="0208ACD3" w14:textId="77777777" w:rsidR="00A327E8" w:rsidRPr="00983DCA" w:rsidRDefault="00A327E8" w:rsidP="00060722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W.2.d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21DAC24B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Sophisticated use of precise language and domain-specific vocabulary to manage the complexity of the text.</w:t>
            </w:r>
          </w:p>
        </w:tc>
        <w:tc>
          <w:tcPr>
            <w:tcW w:w="3370" w:type="dxa"/>
          </w:tcPr>
          <w:p w14:paraId="605C6E18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 xml:space="preserve">Uses precise language and domain-specific vocabulary to manage the complexity of the text. </w:t>
            </w:r>
          </w:p>
        </w:tc>
        <w:tc>
          <w:tcPr>
            <w:tcW w:w="3462" w:type="dxa"/>
            <w:gridSpan w:val="2"/>
          </w:tcPr>
          <w:p w14:paraId="54F87E10" w14:textId="77777777" w:rsidR="00A327E8" w:rsidRPr="00983DCA" w:rsidRDefault="00A327E8" w:rsidP="0006072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Minimal use of precise language and domain-specific vocabulary to manage the complexity of the text.</w:t>
            </w:r>
          </w:p>
        </w:tc>
        <w:tc>
          <w:tcPr>
            <w:tcW w:w="3288" w:type="dxa"/>
          </w:tcPr>
          <w:p w14:paraId="5C090281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Lacks or inaccurately uses precise language and domain-specific vocabulary to manage the complexity of the text.</w:t>
            </w:r>
          </w:p>
        </w:tc>
        <w:tc>
          <w:tcPr>
            <w:tcW w:w="342" w:type="dxa"/>
            <w:vMerge/>
            <w:shd w:val="clear" w:color="auto" w:fill="auto"/>
          </w:tcPr>
          <w:p w14:paraId="60B1EEC5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423EB354" w14:textId="77777777" w:rsidTr="00060722">
        <w:trPr>
          <w:trHeight w:val="272"/>
        </w:trPr>
        <w:tc>
          <w:tcPr>
            <w:tcW w:w="468" w:type="dxa"/>
          </w:tcPr>
          <w:p w14:paraId="20E4A759" w14:textId="77777777" w:rsidR="00A327E8" w:rsidRPr="00983DCA" w:rsidRDefault="00A327E8" w:rsidP="00060722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W.2.e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7EF4C789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Effectively establishes and consistently maintains a formal style and objective tone.</w:t>
            </w:r>
          </w:p>
        </w:tc>
        <w:tc>
          <w:tcPr>
            <w:tcW w:w="3370" w:type="dxa"/>
          </w:tcPr>
          <w:p w14:paraId="0F97DA8B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Establishes and maintains a formal style and objective tone.</w:t>
            </w:r>
          </w:p>
        </w:tc>
        <w:tc>
          <w:tcPr>
            <w:tcW w:w="3462" w:type="dxa"/>
            <w:gridSpan w:val="2"/>
          </w:tcPr>
          <w:p w14:paraId="4FA7BF11" w14:textId="77777777" w:rsidR="00A327E8" w:rsidRPr="00983DCA" w:rsidRDefault="00A327E8" w:rsidP="0006072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Attempts to establish and maintain a formal style and objective tone.</w:t>
            </w:r>
          </w:p>
        </w:tc>
        <w:tc>
          <w:tcPr>
            <w:tcW w:w="3288" w:type="dxa"/>
          </w:tcPr>
          <w:p w14:paraId="7159CE55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Does not establish or maintain a formal style and objective tone.</w:t>
            </w:r>
          </w:p>
        </w:tc>
        <w:tc>
          <w:tcPr>
            <w:tcW w:w="342" w:type="dxa"/>
            <w:vMerge/>
            <w:shd w:val="clear" w:color="auto" w:fill="auto"/>
          </w:tcPr>
          <w:p w14:paraId="1D4D86F2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40B1C954" w14:textId="77777777" w:rsidTr="00060722">
        <w:trPr>
          <w:trHeight w:val="272"/>
        </w:trPr>
        <w:tc>
          <w:tcPr>
            <w:tcW w:w="468" w:type="dxa"/>
          </w:tcPr>
          <w:p w14:paraId="7A7266F1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W.2.f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11E42C0E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Insightfully provides a concluding statement or section that follows from and supports the information or explanation presented.</w:t>
            </w:r>
          </w:p>
        </w:tc>
        <w:tc>
          <w:tcPr>
            <w:tcW w:w="3370" w:type="dxa"/>
          </w:tcPr>
          <w:p w14:paraId="797ADC57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Provides a concluding statement or section that follows from and supports the information or explanation presented.</w:t>
            </w:r>
          </w:p>
        </w:tc>
        <w:tc>
          <w:tcPr>
            <w:tcW w:w="3462" w:type="dxa"/>
            <w:gridSpan w:val="2"/>
          </w:tcPr>
          <w:p w14:paraId="7963EBD7" w14:textId="77777777" w:rsidR="00A327E8" w:rsidRPr="00983DCA" w:rsidRDefault="00A327E8" w:rsidP="0006072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Provides a weak concluding statement or section that may or may not support the information or explanation presented.</w:t>
            </w:r>
          </w:p>
        </w:tc>
        <w:tc>
          <w:tcPr>
            <w:tcW w:w="3288" w:type="dxa"/>
          </w:tcPr>
          <w:p w14:paraId="095B893A" w14:textId="77777777" w:rsidR="00A327E8" w:rsidRPr="00983DCA" w:rsidRDefault="00A327E8" w:rsidP="0006072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Provides no concluding statement or section.</w:t>
            </w:r>
          </w:p>
        </w:tc>
        <w:tc>
          <w:tcPr>
            <w:tcW w:w="342" w:type="dxa"/>
            <w:vMerge/>
            <w:shd w:val="clear" w:color="auto" w:fill="auto"/>
          </w:tcPr>
          <w:p w14:paraId="17AC1BC3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0C36BA80" w14:textId="77777777" w:rsidTr="00536B3F">
        <w:trPr>
          <w:trHeight w:val="593"/>
        </w:trPr>
        <w:tc>
          <w:tcPr>
            <w:tcW w:w="468" w:type="dxa"/>
          </w:tcPr>
          <w:p w14:paraId="7F856BE9" w14:textId="77777777" w:rsidR="00A327E8" w:rsidRPr="00983DCA" w:rsidRDefault="00A327E8" w:rsidP="000607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22" w:type="dxa"/>
            <w:gridSpan w:val="5"/>
            <w:tcBorders>
              <w:left w:val="single" w:sz="24" w:space="0" w:color="auto"/>
            </w:tcBorders>
          </w:tcPr>
          <w:p w14:paraId="7BB7F858" w14:textId="77777777" w:rsidR="00060722" w:rsidRDefault="00983DCA" w:rsidP="00060722">
            <w:pPr>
              <w:spacing w:line="360" w:lineRule="auto"/>
              <w:ind w:left="162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*(formatting is not necessarily applicable in on-demand pieces)</w:t>
            </w:r>
          </w:p>
          <w:p w14:paraId="0C7EC21A" w14:textId="5BBF403A" w:rsidR="00A327E8" w:rsidRPr="00983DCA" w:rsidRDefault="00983DCA" w:rsidP="00060722">
            <w:pPr>
              <w:spacing w:line="360" w:lineRule="auto"/>
              <w:ind w:left="16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STUDENT’S</w:t>
            </w:r>
            <w:r w:rsidR="00A327E8" w:rsidRPr="00983DCA">
              <w:rPr>
                <w:rFonts w:ascii="Cambria" w:hAnsi="Cambria"/>
                <w:b/>
                <w:sz w:val="20"/>
                <w:szCs w:val="20"/>
              </w:rPr>
              <w:t xml:space="preserve"> HOLISTIC SCORE for the INFORMATIVE/EXPLANATORY WRITING, circle one:   4   3   2   1   NS</w:t>
            </w:r>
          </w:p>
        </w:tc>
        <w:tc>
          <w:tcPr>
            <w:tcW w:w="342" w:type="dxa"/>
            <w:vMerge/>
            <w:shd w:val="clear" w:color="auto" w:fill="auto"/>
          </w:tcPr>
          <w:p w14:paraId="75E924D3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327E8" w:rsidRPr="00983DCA" w14:paraId="7B368A72" w14:textId="77777777" w:rsidTr="00536B3F">
        <w:trPr>
          <w:trHeight w:val="1322"/>
        </w:trPr>
        <w:tc>
          <w:tcPr>
            <w:tcW w:w="468" w:type="dxa"/>
          </w:tcPr>
          <w:p w14:paraId="2A9D801E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748BA8A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294BD72" w14:textId="46900067" w:rsidR="00A327E8" w:rsidRPr="00983DCA" w:rsidRDefault="00A327E8" w:rsidP="00536B3F">
            <w:p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L.1,2</w:t>
            </w:r>
          </w:p>
        </w:tc>
        <w:tc>
          <w:tcPr>
            <w:tcW w:w="3902" w:type="dxa"/>
            <w:tcBorders>
              <w:left w:val="single" w:sz="24" w:space="0" w:color="auto"/>
            </w:tcBorders>
          </w:tcPr>
          <w:p w14:paraId="7F34AC2E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Demonstrates use of effective and purposeful sentence structures.</w:t>
            </w:r>
          </w:p>
          <w:p w14:paraId="22BE64E3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420" w:type="dxa"/>
            <w:gridSpan w:val="2"/>
          </w:tcPr>
          <w:p w14:paraId="7D311BD2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983DCA">
              <w:rPr>
                <w:rFonts w:ascii="Cambria" w:hAnsi="Cambria"/>
                <w:sz w:val="20"/>
                <w:szCs w:val="20"/>
              </w:rPr>
              <w:t>Purposeful sentence structures.</w:t>
            </w:r>
          </w:p>
          <w:p w14:paraId="600552CE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12" w:type="dxa"/>
          </w:tcPr>
          <w:p w14:paraId="47468B11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Some weakness in sentence structures.</w:t>
            </w:r>
          </w:p>
          <w:p w14:paraId="7851EA08" w14:textId="77777777" w:rsidR="00A327E8" w:rsidRPr="00536B3F" w:rsidRDefault="00A327E8" w:rsidP="00536B3F">
            <w:pPr>
              <w:rPr>
                <w:rFonts w:ascii="Cambria" w:hAnsi="Cambria"/>
                <w:sz w:val="20"/>
                <w:szCs w:val="20"/>
              </w:rPr>
            </w:pPr>
            <w:r w:rsidRPr="00536B3F">
              <w:rPr>
                <w:rFonts w:ascii="Cambria" w:hAnsi="Cambria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288" w:type="dxa"/>
          </w:tcPr>
          <w:p w14:paraId="798C3375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 xml:space="preserve">Weak and/or confusing sentence structures. </w:t>
            </w:r>
          </w:p>
          <w:p w14:paraId="129F07C4" w14:textId="77777777" w:rsidR="00A327E8" w:rsidRPr="00983DCA" w:rsidRDefault="00A327E8" w:rsidP="0006072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983DCA">
              <w:rPr>
                <w:rFonts w:ascii="Cambria" w:hAnsi="Cambria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342" w:type="dxa"/>
            <w:vMerge/>
            <w:shd w:val="clear" w:color="auto" w:fill="auto"/>
          </w:tcPr>
          <w:p w14:paraId="79F9B235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A327E8" w:rsidRPr="00983DCA" w14:paraId="5F3F9D37" w14:textId="77777777" w:rsidTr="00536B3F">
        <w:trPr>
          <w:trHeight w:val="305"/>
        </w:trPr>
        <w:tc>
          <w:tcPr>
            <w:tcW w:w="468" w:type="dxa"/>
          </w:tcPr>
          <w:p w14:paraId="766A2688" w14:textId="77777777" w:rsidR="00A327E8" w:rsidRPr="00983DCA" w:rsidRDefault="00A327E8" w:rsidP="0006072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22" w:type="dxa"/>
            <w:gridSpan w:val="5"/>
            <w:tcBorders>
              <w:left w:val="single" w:sz="24" w:space="0" w:color="auto"/>
            </w:tcBorders>
          </w:tcPr>
          <w:p w14:paraId="615517A1" w14:textId="7949A1C2" w:rsidR="00A327E8" w:rsidRPr="00983DCA" w:rsidRDefault="00536B3F" w:rsidP="00060722">
            <w:pPr>
              <w:pStyle w:val="ListParagraph"/>
              <w:ind w:left="16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A327E8" w:rsidRPr="00983DCA">
              <w:rPr>
                <w:rFonts w:ascii="Cambria" w:hAnsi="Cambria"/>
                <w:b/>
                <w:sz w:val="20"/>
                <w:szCs w:val="20"/>
              </w:rPr>
              <w:t>STUDENT’S HOLISTIC SCORE for LANGUAGE USE and CONVENTIONS, circle one:   4   3   2   1   NS</w:t>
            </w:r>
          </w:p>
        </w:tc>
        <w:tc>
          <w:tcPr>
            <w:tcW w:w="342" w:type="dxa"/>
          </w:tcPr>
          <w:p w14:paraId="18786ECE" w14:textId="77777777" w:rsidR="00A327E8" w:rsidRPr="00983DCA" w:rsidRDefault="00A327E8" w:rsidP="00060722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67F32A8" w14:textId="77777777" w:rsidR="00A327E8" w:rsidRPr="00983DCA" w:rsidRDefault="00A327E8" w:rsidP="00A327E8">
      <w:pPr>
        <w:jc w:val="right"/>
        <w:rPr>
          <w:rFonts w:ascii="Cambria" w:hAnsi="Cambria"/>
          <w:b/>
          <w:sz w:val="18"/>
          <w:szCs w:val="18"/>
        </w:rPr>
      </w:pPr>
    </w:p>
    <w:p w14:paraId="78C70B2E" w14:textId="77777777" w:rsidR="00E136FE" w:rsidRPr="00983DCA" w:rsidRDefault="00E136FE">
      <w:pPr>
        <w:rPr>
          <w:rFonts w:ascii="Cambria" w:hAnsi="Cambria"/>
        </w:rPr>
      </w:pPr>
    </w:p>
    <w:sectPr w:rsidR="00E136FE" w:rsidRPr="00983DCA" w:rsidSect="00960522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3B6A" w14:textId="77777777" w:rsidR="00695BD7" w:rsidRDefault="00695BD7" w:rsidP="00A327E8">
      <w:r>
        <w:separator/>
      </w:r>
    </w:p>
  </w:endnote>
  <w:endnote w:type="continuationSeparator" w:id="0">
    <w:p w14:paraId="0D0ADDC5" w14:textId="77777777" w:rsidR="00695BD7" w:rsidRDefault="00695BD7" w:rsidP="00A3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C4F5" w14:textId="77777777" w:rsidR="00695BD7" w:rsidRDefault="00695BD7" w:rsidP="00A327E8">
      <w:r>
        <w:separator/>
      </w:r>
    </w:p>
  </w:footnote>
  <w:footnote w:type="continuationSeparator" w:id="0">
    <w:p w14:paraId="562B1C87" w14:textId="77777777" w:rsidR="00695BD7" w:rsidRDefault="00695BD7" w:rsidP="00A3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8B43" w14:textId="39D8731C" w:rsidR="00A327E8" w:rsidRPr="008861E9" w:rsidRDefault="00A327E8" w:rsidP="00A327E8">
    <w:pPr>
      <w:jc w:val="center"/>
      <w:rPr>
        <w:rFonts w:ascii="Cambria" w:hAnsi="Cambria"/>
      </w:rPr>
    </w:pPr>
    <w:r>
      <w:rPr>
        <w:rFonts w:ascii="Cambria" w:hAnsi="Cambria"/>
        <w:b/>
      </w:rPr>
      <w:t>9-10th</w:t>
    </w:r>
    <w:r>
      <w:rPr>
        <w:rFonts w:ascii="Cambria" w:hAnsi="Cambria"/>
        <w:b/>
        <w:vertAlign w:val="superscript"/>
      </w:rPr>
      <w:t xml:space="preserve"> </w:t>
    </w:r>
    <w:r w:rsidR="005915C9">
      <w:rPr>
        <w:rFonts w:ascii="Cambria" w:hAnsi="Cambria"/>
        <w:b/>
      </w:rPr>
      <w:t>Grade Scoring Rubric – Informative</w:t>
    </w:r>
    <w:r>
      <w:rPr>
        <w:rFonts w:ascii="Cambria" w:hAnsi="Cambria"/>
        <w:b/>
      </w:rPr>
      <w:t>/Explanatory</w:t>
    </w:r>
    <w:r w:rsidRPr="008861E9">
      <w:rPr>
        <w:rFonts w:ascii="Cambria" w:hAnsi="Cambria"/>
        <w:b/>
      </w:rPr>
      <w:t xml:space="preserve"> </w:t>
    </w:r>
    <w:r>
      <w:rPr>
        <w:rFonts w:ascii="Cambria" w:hAnsi="Cambria"/>
        <w:b/>
      </w:rPr>
      <w:t>Writing</w:t>
    </w:r>
  </w:p>
  <w:p w14:paraId="04B27D8F" w14:textId="77777777" w:rsidR="00A327E8" w:rsidRDefault="00A3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02A"/>
    <w:multiLevelType w:val="hybridMultilevel"/>
    <w:tmpl w:val="E6C26630"/>
    <w:lvl w:ilvl="0" w:tplc="A73C4DD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1B60E8"/>
    <w:multiLevelType w:val="hybridMultilevel"/>
    <w:tmpl w:val="1D72167A"/>
    <w:lvl w:ilvl="0" w:tplc="28665E5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9747F"/>
    <w:multiLevelType w:val="hybridMultilevel"/>
    <w:tmpl w:val="5D68DADE"/>
    <w:lvl w:ilvl="0" w:tplc="1E2009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8"/>
    <w:rsid w:val="00060722"/>
    <w:rsid w:val="00116DBF"/>
    <w:rsid w:val="001B0B1E"/>
    <w:rsid w:val="00262BCE"/>
    <w:rsid w:val="003445BA"/>
    <w:rsid w:val="0043544E"/>
    <w:rsid w:val="004E6AB5"/>
    <w:rsid w:val="00536B3F"/>
    <w:rsid w:val="005915C9"/>
    <w:rsid w:val="00641CD5"/>
    <w:rsid w:val="00695BD7"/>
    <w:rsid w:val="006D3F7B"/>
    <w:rsid w:val="00775E69"/>
    <w:rsid w:val="007D54E2"/>
    <w:rsid w:val="00813C6D"/>
    <w:rsid w:val="008A72E8"/>
    <w:rsid w:val="008C77BA"/>
    <w:rsid w:val="00960522"/>
    <w:rsid w:val="00983DCA"/>
    <w:rsid w:val="00A327E8"/>
    <w:rsid w:val="00CC79B2"/>
    <w:rsid w:val="00D745A8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3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E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E8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E8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E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E8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E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SCUSD</cp:lastModifiedBy>
  <cp:revision>8</cp:revision>
  <cp:lastPrinted>2016-10-20T18:36:00Z</cp:lastPrinted>
  <dcterms:created xsi:type="dcterms:W3CDTF">2016-10-06T02:57:00Z</dcterms:created>
  <dcterms:modified xsi:type="dcterms:W3CDTF">2016-10-21T03:33:00Z</dcterms:modified>
</cp:coreProperties>
</file>